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C407B" w:rsidRDefault="002C407B">
      <w:pPr>
        <w:widowControl/>
        <w:spacing w:line="1200" w:lineRule="exact"/>
        <w:jc w:val="center"/>
        <w:rPr>
          <w:rFonts w:asciiTheme="minorEastAsia" w:eastAsiaTheme="minorEastAsia" w:hAnsi="宋体"/>
          <w:color w:val="000000" w:themeColor="text1"/>
          <w:sz w:val="96"/>
          <w:szCs w:val="96"/>
        </w:rPr>
      </w:pPr>
    </w:p>
    <w:p w:rsidR="002C407B" w:rsidRDefault="002C407B">
      <w:pPr>
        <w:widowControl/>
        <w:spacing w:line="1200" w:lineRule="exact"/>
        <w:jc w:val="center"/>
        <w:rPr>
          <w:rFonts w:asciiTheme="minorEastAsia" w:eastAsiaTheme="minorEastAsia" w:hAnsi="宋体"/>
          <w:color w:val="000000" w:themeColor="text1"/>
          <w:sz w:val="96"/>
          <w:szCs w:val="96"/>
        </w:rPr>
      </w:pPr>
    </w:p>
    <w:p w:rsidR="002C407B" w:rsidRDefault="00CC0331">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rsidR="002C407B" w:rsidRDefault="002C407B">
      <w:pPr>
        <w:widowControl/>
        <w:jc w:val="center"/>
        <w:rPr>
          <w:rFonts w:asciiTheme="minorEastAsia" w:eastAsiaTheme="minorEastAsia" w:hAnsi="宋体"/>
          <w:color w:val="002060"/>
          <w:sz w:val="72"/>
          <w:szCs w:val="72"/>
        </w:rPr>
      </w:pPr>
    </w:p>
    <w:p w:rsidR="002C407B" w:rsidRDefault="002C407B">
      <w:pPr>
        <w:widowControl/>
        <w:jc w:val="center"/>
        <w:rPr>
          <w:rFonts w:asciiTheme="minorEastAsia" w:eastAsiaTheme="minorEastAsia" w:hAnsiTheme="minorEastAsia"/>
          <w:b/>
          <w:sz w:val="72"/>
          <w:szCs w:val="72"/>
        </w:rPr>
      </w:pPr>
    </w:p>
    <w:p w:rsidR="002C407B" w:rsidRDefault="002C407B">
      <w:pPr>
        <w:widowControl/>
        <w:jc w:val="center"/>
        <w:rPr>
          <w:rFonts w:asciiTheme="minorEastAsia" w:eastAsiaTheme="minorEastAsia" w:hAnsiTheme="minorEastAsia"/>
          <w:b/>
          <w:sz w:val="72"/>
          <w:szCs w:val="72"/>
        </w:rPr>
      </w:pPr>
    </w:p>
    <w:p w:rsidR="002C407B" w:rsidRDefault="002C407B">
      <w:pPr>
        <w:widowControl/>
        <w:jc w:val="center"/>
        <w:rPr>
          <w:rFonts w:asciiTheme="minorEastAsia" w:eastAsiaTheme="minorEastAsia" w:hAnsiTheme="minorEastAsia"/>
          <w:b/>
          <w:sz w:val="72"/>
          <w:szCs w:val="72"/>
        </w:rPr>
      </w:pPr>
    </w:p>
    <w:p w:rsidR="002C407B" w:rsidRDefault="002C407B">
      <w:pPr>
        <w:widowControl/>
        <w:jc w:val="center"/>
        <w:rPr>
          <w:rFonts w:asciiTheme="minorEastAsia" w:eastAsiaTheme="minorEastAsia" w:hAnsiTheme="minorEastAsia"/>
          <w:b/>
          <w:sz w:val="72"/>
          <w:szCs w:val="72"/>
        </w:rPr>
      </w:pPr>
    </w:p>
    <w:p w:rsidR="002C407B" w:rsidRDefault="002C407B">
      <w:pPr>
        <w:widowControl/>
        <w:jc w:val="center"/>
        <w:rPr>
          <w:rFonts w:asciiTheme="minorEastAsia" w:eastAsiaTheme="minorEastAsia" w:hAnsiTheme="minorEastAsia"/>
          <w:b/>
          <w:sz w:val="72"/>
          <w:szCs w:val="72"/>
        </w:rPr>
      </w:pPr>
    </w:p>
    <w:p w:rsidR="002C407B" w:rsidRDefault="00CC0331">
      <w:pPr>
        <w:widowControl/>
        <w:ind w:firstLineChars="650" w:firstLine="2871"/>
        <w:rPr>
          <w:rFonts w:ascii="黑体" w:eastAsia="黑体"/>
          <w:sz w:val="48"/>
          <w:szCs w:val="48"/>
        </w:rPr>
      </w:pPr>
      <w:r>
        <w:rPr>
          <w:rFonts w:hint="eastAsia"/>
          <w:b/>
          <w:sz w:val="44"/>
          <w:szCs w:val="44"/>
        </w:rPr>
        <w:t>霸州</w:t>
      </w:r>
      <w:r>
        <w:rPr>
          <w:b/>
          <w:sz w:val="44"/>
          <w:szCs w:val="44"/>
        </w:rPr>
        <w:t>市</w:t>
      </w:r>
      <w:r>
        <w:rPr>
          <w:rFonts w:hint="eastAsia"/>
          <w:b/>
          <w:sz w:val="44"/>
          <w:szCs w:val="44"/>
        </w:rPr>
        <w:t>行政审批局</w:t>
      </w:r>
    </w:p>
    <w:p w:rsidR="002C407B" w:rsidRDefault="00CC0331" w:rsidP="00B42601">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2C407B" w:rsidRDefault="002C407B">
      <w:pPr>
        <w:widowControl/>
        <w:spacing w:line="580" w:lineRule="exact"/>
        <w:ind w:firstLineChars="200" w:firstLine="640"/>
        <w:rPr>
          <w:rFonts w:eastAsia="黑体"/>
          <w:sz w:val="32"/>
          <w:szCs w:val="32"/>
        </w:rPr>
      </w:pPr>
    </w:p>
    <w:p w:rsidR="002C407B" w:rsidRDefault="00CC0331">
      <w:pPr>
        <w:widowControl/>
        <w:spacing w:line="580" w:lineRule="exact"/>
        <w:ind w:firstLineChars="200" w:firstLine="640"/>
        <w:rPr>
          <w:rFonts w:eastAsia="仿宋_GB2312"/>
          <w:sz w:val="24"/>
          <w:szCs w:val="32"/>
        </w:rPr>
      </w:pPr>
      <w:r>
        <w:rPr>
          <w:rFonts w:eastAsia="黑体"/>
          <w:sz w:val="32"/>
          <w:szCs w:val="32"/>
        </w:rPr>
        <w:t>第一部分部门概况</w:t>
      </w:r>
    </w:p>
    <w:p w:rsidR="002C407B" w:rsidRDefault="00CC0331" w:rsidP="00A76318">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2C407B" w:rsidRDefault="00CC0331" w:rsidP="00A76318">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2C407B" w:rsidRDefault="00CC0331">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2C407B" w:rsidRDefault="00CC0331">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2C407B" w:rsidRDefault="00CC0331">
      <w:pPr>
        <w:widowControl/>
        <w:spacing w:line="580" w:lineRule="exact"/>
        <w:ind w:left="640" w:firstLineChars="200" w:firstLine="640"/>
        <w:rPr>
          <w:rFonts w:eastAsia="仿宋_GB2312"/>
          <w:sz w:val="32"/>
          <w:szCs w:val="32"/>
        </w:rPr>
      </w:pPr>
      <w:r>
        <w:rPr>
          <w:rFonts w:eastAsia="仿宋_GB2312"/>
          <w:sz w:val="32"/>
          <w:szCs w:val="32"/>
        </w:rPr>
        <w:t>二、收入决算表</w:t>
      </w:r>
    </w:p>
    <w:p w:rsidR="002C407B" w:rsidRDefault="00CC0331">
      <w:pPr>
        <w:widowControl/>
        <w:spacing w:line="580" w:lineRule="exact"/>
        <w:ind w:left="640" w:firstLineChars="200" w:firstLine="640"/>
        <w:rPr>
          <w:rFonts w:eastAsia="仿宋_GB2312"/>
          <w:sz w:val="32"/>
          <w:szCs w:val="32"/>
        </w:rPr>
      </w:pPr>
      <w:r>
        <w:rPr>
          <w:rFonts w:eastAsia="仿宋_GB2312"/>
          <w:sz w:val="32"/>
          <w:szCs w:val="32"/>
        </w:rPr>
        <w:t>三、支出决算表</w:t>
      </w:r>
    </w:p>
    <w:p w:rsidR="002C407B" w:rsidRDefault="00CC0331">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2C407B" w:rsidRDefault="00CC0331">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2C407B" w:rsidRDefault="00CC0331">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2C407B" w:rsidRDefault="00CC0331">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2C407B" w:rsidRDefault="00CC0331">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2C407B" w:rsidRDefault="00CC0331">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2C407B" w:rsidRDefault="00CC0331">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2C407B" w:rsidRDefault="002C407B">
      <w:pPr>
        <w:widowControl/>
        <w:spacing w:line="580" w:lineRule="exact"/>
        <w:ind w:firstLineChars="200" w:firstLine="640"/>
        <w:rPr>
          <w:rFonts w:eastAsia="黑体"/>
          <w:sz w:val="32"/>
          <w:szCs w:val="32"/>
        </w:rPr>
      </w:pPr>
    </w:p>
    <w:p w:rsidR="002C407B" w:rsidRDefault="00CC0331">
      <w:pPr>
        <w:widowControl/>
        <w:spacing w:line="580" w:lineRule="exact"/>
        <w:ind w:firstLineChars="200" w:firstLine="640"/>
        <w:rPr>
          <w:rFonts w:eastAsia="黑体"/>
          <w:sz w:val="32"/>
          <w:szCs w:val="32"/>
        </w:rPr>
      </w:pPr>
      <w:r>
        <w:rPr>
          <w:rFonts w:eastAsia="黑体"/>
          <w:sz w:val="32"/>
          <w:szCs w:val="32"/>
        </w:rPr>
        <w:lastRenderedPageBreak/>
        <w:t>第三部分</w:t>
      </w:r>
      <w:r>
        <w:rPr>
          <w:rFonts w:eastAsia="黑体" w:hint="eastAsia"/>
          <w:sz w:val="32"/>
          <w:szCs w:val="32"/>
        </w:rPr>
        <w:t>霸州市行政审批局</w:t>
      </w:r>
      <w:r>
        <w:rPr>
          <w:rFonts w:eastAsia="黑体"/>
          <w:sz w:val="32"/>
          <w:szCs w:val="32"/>
        </w:rPr>
        <w:t>201</w:t>
      </w:r>
      <w:r>
        <w:rPr>
          <w:rFonts w:eastAsia="黑体" w:hint="eastAsia"/>
          <w:sz w:val="32"/>
          <w:szCs w:val="32"/>
        </w:rPr>
        <w:t>8</w:t>
      </w:r>
      <w:r>
        <w:rPr>
          <w:rFonts w:eastAsia="黑体"/>
          <w:sz w:val="32"/>
          <w:szCs w:val="32"/>
        </w:rPr>
        <w:t>年部门决算情况说明</w:t>
      </w:r>
    </w:p>
    <w:p w:rsidR="002C407B" w:rsidRDefault="00CC0331">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2C407B" w:rsidRDefault="00CC0331">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2C407B" w:rsidRDefault="00CC0331">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2C407B" w:rsidRDefault="00CC0331">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2C407B" w:rsidRDefault="00CC0331">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2C407B" w:rsidRDefault="00CC0331">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2C407B" w:rsidRDefault="00CC0331">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2C407B" w:rsidRDefault="00CC0331">
      <w:pPr>
        <w:widowControl/>
        <w:spacing w:line="580" w:lineRule="exact"/>
        <w:ind w:firstLineChars="200" w:firstLine="640"/>
        <w:rPr>
          <w:rFonts w:eastAsia="黑体"/>
          <w:sz w:val="32"/>
          <w:szCs w:val="32"/>
        </w:rPr>
      </w:pPr>
      <w:r>
        <w:rPr>
          <w:rFonts w:eastAsia="黑体"/>
          <w:sz w:val="32"/>
          <w:szCs w:val="32"/>
        </w:rPr>
        <w:t>第四部分名词解释</w:t>
      </w:r>
    </w:p>
    <w:p w:rsidR="002C407B" w:rsidRDefault="002C407B">
      <w:pPr>
        <w:widowControl/>
        <w:spacing w:line="580" w:lineRule="exact"/>
        <w:ind w:firstLineChars="200" w:firstLine="640"/>
        <w:rPr>
          <w:rFonts w:eastAsia="黑体"/>
          <w:sz w:val="32"/>
          <w:szCs w:val="32"/>
        </w:rPr>
      </w:pPr>
    </w:p>
    <w:p w:rsidR="002C407B" w:rsidRDefault="002C407B">
      <w:pPr>
        <w:widowControl/>
        <w:spacing w:line="580" w:lineRule="exact"/>
        <w:ind w:firstLineChars="200" w:firstLine="640"/>
        <w:rPr>
          <w:rFonts w:eastAsia="黑体"/>
          <w:sz w:val="32"/>
          <w:szCs w:val="32"/>
        </w:rPr>
      </w:pPr>
    </w:p>
    <w:p w:rsidR="002C407B" w:rsidRDefault="002C407B">
      <w:pPr>
        <w:widowControl/>
        <w:spacing w:line="580" w:lineRule="exact"/>
        <w:ind w:firstLineChars="200" w:firstLine="640"/>
        <w:rPr>
          <w:rFonts w:eastAsia="黑体"/>
          <w:sz w:val="32"/>
          <w:szCs w:val="32"/>
        </w:rPr>
      </w:pPr>
    </w:p>
    <w:p w:rsidR="002C407B" w:rsidRDefault="002C407B">
      <w:pPr>
        <w:widowControl/>
        <w:spacing w:line="580" w:lineRule="exact"/>
        <w:ind w:firstLineChars="200" w:firstLine="640"/>
        <w:rPr>
          <w:rFonts w:eastAsia="黑体"/>
          <w:sz w:val="32"/>
          <w:szCs w:val="32"/>
        </w:rPr>
      </w:pPr>
    </w:p>
    <w:p w:rsidR="002C407B" w:rsidRDefault="00CC0331">
      <w:r>
        <w:br w:type="page"/>
      </w:r>
    </w:p>
    <w:p w:rsidR="002C407B" w:rsidRDefault="002C407B" w:rsidP="00B42601">
      <w:pPr>
        <w:spacing w:beforeLines="200" w:after="0" w:line="1000" w:lineRule="exact"/>
        <w:jc w:val="center"/>
        <w:rPr>
          <w:rFonts w:ascii="黑体" w:eastAsia="黑体"/>
          <w:sz w:val="48"/>
          <w:szCs w:val="48"/>
        </w:rPr>
      </w:pPr>
    </w:p>
    <w:p w:rsidR="002C407B" w:rsidRDefault="002C407B">
      <w:pPr>
        <w:widowControl/>
        <w:spacing w:line="580" w:lineRule="exact"/>
        <w:ind w:firstLineChars="200" w:firstLine="640"/>
        <w:rPr>
          <w:rFonts w:eastAsia="黑体"/>
          <w:sz w:val="32"/>
          <w:szCs w:val="32"/>
        </w:rPr>
      </w:pPr>
    </w:p>
    <w:p w:rsidR="002C407B" w:rsidRDefault="002C407B"/>
    <w:p w:rsidR="002C407B" w:rsidRDefault="002C407B"/>
    <w:p w:rsidR="002C407B" w:rsidRDefault="002C407B"/>
    <w:p w:rsidR="002C407B" w:rsidRDefault="002C407B"/>
    <w:p w:rsidR="002C407B" w:rsidRDefault="002C407B"/>
    <w:p w:rsidR="002C407B" w:rsidRDefault="00CC0331">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rsidR="002C407B" w:rsidRDefault="002C407B"/>
    <w:p w:rsidR="002C407B" w:rsidRDefault="002C407B"/>
    <w:p w:rsidR="002C407B" w:rsidRDefault="002C407B"/>
    <w:p w:rsidR="002C407B" w:rsidRDefault="002C407B"/>
    <w:p w:rsidR="002C407B" w:rsidRDefault="002C407B"/>
    <w:p w:rsidR="002C407B" w:rsidRDefault="002C407B"/>
    <w:p w:rsidR="002C407B" w:rsidRDefault="002C407B"/>
    <w:p w:rsidR="002C407B" w:rsidRDefault="00CC0331">
      <w:pPr>
        <w:pStyle w:val="1"/>
        <w:numPr>
          <w:ilvl w:val="0"/>
          <w:numId w:val="1"/>
        </w:numPr>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部门职责</w:t>
      </w:r>
    </w:p>
    <w:p w:rsidR="002C407B" w:rsidRDefault="00CC0331">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、负责会同有关部门贯彻落实国家、省、市有关行政审批制度改革的决定，创新和完善相关工作体制机制。</w:t>
      </w:r>
    </w:p>
    <w:p w:rsidR="002C407B" w:rsidRDefault="00CC0331">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、负责投资项目、经贸商务、城管交通、国土建设、文教卫生、社会事务、涉农事务等方面的行政审批事项的办理和相关行政服务事项的办理，并承担相应的法律责任。</w:t>
      </w:r>
    </w:p>
    <w:p w:rsidR="002C407B" w:rsidRDefault="00CC0331">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、负责对行政审批以及相关服务事项的流程进行规范和优化，推进行政审批、政务服务标准化建设。</w:t>
      </w:r>
    </w:p>
    <w:p w:rsidR="002C407B" w:rsidRDefault="00CC0331">
      <w:pPr>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、负责行政审批和政务服务平台的建设和管理，会同有关部门加强行政审批、政务服务信息化建设。</w:t>
      </w:r>
    </w:p>
    <w:p w:rsidR="002C407B" w:rsidRDefault="00CC0331">
      <w:pPr>
        <w:spacing w:line="56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、负责对各窗口以及国家、省、市垂直管理部门进驻工作人员进行日常管理、教育培训和检查考核。</w:t>
      </w:r>
    </w:p>
    <w:p w:rsidR="002C407B" w:rsidRDefault="00CC0331">
      <w:pPr>
        <w:spacing w:line="560" w:lineRule="exact"/>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、负责协调和指导乡镇（区、办）行政审批、政务服务、便民服务体系建设，建立公共服务运行规程和考核体系。</w:t>
      </w:r>
    </w:p>
    <w:p w:rsidR="002C407B" w:rsidRDefault="00CC0331">
      <w:pPr>
        <w:spacing w:line="560" w:lineRule="exact"/>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、负责贯彻落实有关公共资源交易的法律法规和文件规定，对公共资源交易活动实施全过程监督，受理投诉举报，会同有关部门查处违法违纪行为。</w:t>
      </w:r>
    </w:p>
    <w:p w:rsidR="002C407B" w:rsidRDefault="00CC0331">
      <w:pPr>
        <w:spacing w:line="560" w:lineRule="exact"/>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、负责承接上级取消下放的行政许可事项，市审批局不具备承接条件的由原部门承接。</w:t>
      </w:r>
    </w:p>
    <w:p w:rsidR="002C407B" w:rsidRDefault="00CC0331">
      <w:pPr>
        <w:spacing w:line="560" w:lineRule="exact"/>
      </w:pPr>
      <w:r>
        <w:rPr>
          <w:rFonts w:ascii="仿宋" w:eastAsia="仿宋" w:hAnsi="仿宋" w:cs="仿宋"/>
          <w:sz w:val="32"/>
          <w:szCs w:val="32"/>
        </w:rPr>
        <w:t xml:space="preserve">    9</w:t>
      </w:r>
      <w:r>
        <w:rPr>
          <w:rFonts w:ascii="仿宋" w:eastAsia="仿宋" w:hAnsi="仿宋" w:cs="仿宋" w:hint="eastAsia"/>
          <w:sz w:val="32"/>
          <w:szCs w:val="32"/>
        </w:rPr>
        <w:t>、承办市委、市政府交办的其他事项。</w:t>
      </w:r>
    </w:p>
    <w:p w:rsidR="002C407B" w:rsidRDefault="00CC0331">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二、机构设置</w:t>
      </w:r>
    </w:p>
    <w:p w:rsidR="002C407B" w:rsidRDefault="00CC0331">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年度本部门决算汇编范围的独立核算单位（以下简称“单位”）共1个，具体情况如下：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2C407B">
        <w:trPr>
          <w:trHeight w:val="811"/>
          <w:jc w:val="center"/>
        </w:trPr>
        <w:tc>
          <w:tcPr>
            <w:tcW w:w="985" w:type="dxa"/>
            <w:vAlign w:val="center"/>
          </w:tcPr>
          <w:p w:rsidR="002C407B" w:rsidRDefault="00CC0331">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2C407B" w:rsidRDefault="00CC0331">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2C407B" w:rsidRDefault="00CC0331">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2C407B" w:rsidRDefault="00CC0331">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2C407B">
        <w:trPr>
          <w:trHeight w:val="596"/>
          <w:jc w:val="center"/>
        </w:trPr>
        <w:tc>
          <w:tcPr>
            <w:tcW w:w="985" w:type="dxa"/>
          </w:tcPr>
          <w:p w:rsidR="002C407B" w:rsidRDefault="00CC0331">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2C407B" w:rsidRDefault="00CC0331">
            <w:pPr>
              <w:spacing w:after="0" w:line="560" w:lineRule="exact"/>
              <w:jc w:val="center"/>
              <w:rPr>
                <w:rFonts w:ascii="仿宋" w:eastAsia="仿宋" w:hAnsi="仿宋" w:cs="ArialUnicodeMS"/>
                <w:kern w:val="0"/>
                <w:sz w:val="28"/>
                <w:szCs w:val="28"/>
              </w:rPr>
            </w:pPr>
            <w:r>
              <w:rPr>
                <w:rFonts w:ascii="仿宋" w:eastAsia="仿宋" w:hAnsi="仿宋" w:cs="ArialUnicodeMS" w:hint="eastAsia"/>
                <w:kern w:val="0"/>
                <w:sz w:val="28"/>
                <w:szCs w:val="28"/>
              </w:rPr>
              <w:t>霸州市行政审批局</w:t>
            </w:r>
          </w:p>
        </w:tc>
        <w:tc>
          <w:tcPr>
            <w:tcW w:w="2445" w:type="dxa"/>
          </w:tcPr>
          <w:p w:rsidR="002C407B" w:rsidRDefault="00CC0331">
            <w:pPr>
              <w:spacing w:after="0" w:line="560" w:lineRule="exact"/>
              <w:jc w:val="center"/>
              <w:rPr>
                <w:rFonts w:ascii="仿宋" w:eastAsia="仿宋" w:hAnsi="仿宋" w:cs="ArialUnicodeMS"/>
                <w:kern w:val="0"/>
                <w:sz w:val="28"/>
                <w:szCs w:val="28"/>
              </w:rPr>
            </w:pPr>
            <w:r>
              <w:rPr>
                <w:rFonts w:ascii="仿宋" w:eastAsia="仿宋" w:hAnsi="仿宋" w:cs="ArialUnicodeMS" w:hint="eastAsia"/>
                <w:kern w:val="0"/>
                <w:sz w:val="28"/>
                <w:szCs w:val="28"/>
              </w:rPr>
              <w:t>行政单位</w:t>
            </w:r>
          </w:p>
        </w:tc>
        <w:tc>
          <w:tcPr>
            <w:tcW w:w="2665" w:type="dxa"/>
          </w:tcPr>
          <w:p w:rsidR="002C407B" w:rsidRDefault="00CC0331">
            <w:pPr>
              <w:spacing w:after="0" w:line="560" w:lineRule="exact"/>
              <w:jc w:val="center"/>
              <w:rPr>
                <w:rFonts w:ascii="仿宋" w:eastAsia="仿宋" w:hAnsi="仿宋" w:cs="ArialUnicodeMS"/>
                <w:kern w:val="0"/>
                <w:sz w:val="28"/>
                <w:szCs w:val="28"/>
              </w:rPr>
            </w:pPr>
            <w:r>
              <w:rPr>
                <w:rFonts w:ascii="仿宋" w:eastAsia="仿宋" w:hAnsi="仿宋" w:cs="ArialUnicodeMS" w:hint="eastAsia"/>
                <w:kern w:val="0"/>
                <w:sz w:val="28"/>
                <w:szCs w:val="28"/>
              </w:rPr>
              <w:t>财政拨款</w:t>
            </w:r>
          </w:p>
        </w:tc>
      </w:tr>
    </w:tbl>
    <w:p w:rsidR="002C407B" w:rsidRDefault="002C407B">
      <w:pPr>
        <w:widowControl/>
        <w:spacing w:line="560" w:lineRule="exact"/>
        <w:rPr>
          <w:rFonts w:ascii="黑体" w:eastAsia="黑体" w:hAnsiTheme="minorHAnsi" w:cs="MS-UIGothic,Bold"/>
          <w:bCs/>
          <w:kern w:val="0"/>
          <w:sz w:val="52"/>
          <w:szCs w:val="52"/>
        </w:rPr>
      </w:pPr>
    </w:p>
    <w:p w:rsidR="002C407B" w:rsidRDefault="002C407B">
      <w:pPr>
        <w:widowControl/>
        <w:spacing w:line="560" w:lineRule="exact"/>
        <w:jc w:val="center"/>
        <w:rPr>
          <w:rFonts w:ascii="黑体" w:eastAsia="黑体" w:hAnsiTheme="minorHAnsi" w:cs="MS-UIGothic,Bold"/>
          <w:bCs/>
          <w:kern w:val="0"/>
          <w:sz w:val="52"/>
          <w:szCs w:val="52"/>
        </w:rPr>
        <w:sectPr w:rsidR="002C407B">
          <w:pgSz w:w="11906" w:h="16838"/>
          <w:pgMar w:top="2098" w:right="1474" w:bottom="1984" w:left="1588" w:header="851" w:footer="992" w:gutter="0"/>
          <w:cols w:space="0"/>
          <w:docGrid w:type="lines" w:linePitch="312"/>
        </w:sectPr>
      </w:pPr>
    </w:p>
    <w:p w:rsidR="002C407B" w:rsidRDefault="002C407B">
      <w:pPr>
        <w:widowControl/>
        <w:spacing w:line="1200" w:lineRule="exact"/>
        <w:jc w:val="center"/>
        <w:rPr>
          <w:rFonts w:asciiTheme="minorEastAsia" w:eastAsiaTheme="minorEastAsia" w:hAnsi="宋体"/>
          <w:color w:val="000000" w:themeColor="text1"/>
          <w:sz w:val="72"/>
          <w:szCs w:val="96"/>
        </w:rPr>
      </w:pPr>
    </w:p>
    <w:p w:rsidR="002C407B" w:rsidRDefault="002C407B">
      <w:pPr>
        <w:widowControl/>
        <w:spacing w:line="1200" w:lineRule="exact"/>
        <w:jc w:val="center"/>
        <w:rPr>
          <w:rFonts w:asciiTheme="minorEastAsia" w:eastAsiaTheme="minorEastAsia" w:hAnsi="宋体"/>
          <w:color w:val="000000" w:themeColor="text1"/>
          <w:sz w:val="72"/>
          <w:szCs w:val="96"/>
        </w:rPr>
      </w:pPr>
    </w:p>
    <w:p w:rsidR="002C407B" w:rsidRDefault="002C407B">
      <w:pPr>
        <w:widowControl/>
        <w:spacing w:line="1200" w:lineRule="exact"/>
        <w:jc w:val="center"/>
        <w:rPr>
          <w:rFonts w:asciiTheme="minorEastAsia" w:eastAsiaTheme="minorEastAsia" w:hAnsi="宋体"/>
          <w:color w:val="000000" w:themeColor="text1"/>
          <w:sz w:val="72"/>
          <w:szCs w:val="96"/>
        </w:rPr>
      </w:pPr>
    </w:p>
    <w:p w:rsidR="002C407B" w:rsidRDefault="00CC0331">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rsidR="002C407B" w:rsidRDefault="00CC0331">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2018年度部门决算报表</w:t>
      </w:r>
    </w:p>
    <w:p w:rsidR="002C407B" w:rsidRDefault="002C407B">
      <w:pPr>
        <w:widowControl/>
        <w:spacing w:line="560" w:lineRule="exact"/>
        <w:jc w:val="center"/>
        <w:rPr>
          <w:rFonts w:ascii="黑体" w:eastAsia="黑体" w:hAnsiTheme="minorHAnsi" w:cs="MS-UIGothic,Bold"/>
          <w:bCs/>
          <w:kern w:val="0"/>
          <w:sz w:val="52"/>
          <w:szCs w:val="52"/>
        </w:rPr>
      </w:pPr>
    </w:p>
    <w:p w:rsidR="002C407B" w:rsidRDefault="002C407B">
      <w:pPr>
        <w:widowControl/>
        <w:spacing w:line="560" w:lineRule="exact"/>
        <w:jc w:val="center"/>
        <w:rPr>
          <w:rFonts w:ascii="黑体" w:eastAsia="黑体" w:hAnsiTheme="minorHAnsi" w:cs="MS-UIGothic,Bold"/>
          <w:bCs/>
          <w:kern w:val="0"/>
          <w:sz w:val="52"/>
          <w:szCs w:val="52"/>
        </w:rPr>
      </w:pPr>
    </w:p>
    <w:p w:rsidR="002C407B" w:rsidRDefault="002C407B">
      <w:pPr>
        <w:rPr>
          <w:rFonts w:ascii="宋体" w:hAnsi="宋体" w:cs="ArialUnicodeMS"/>
          <w:color w:val="000000"/>
          <w:kern w:val="0"/>
        </w:rPr>
      </w:pPr>
    </w:p>
    <w:p w:rsidR="002C407B" w:rsidRDefault="002C407B">
      <w:pPr>
        <w:rPr>
          <w:rFonts w:ascii="宋体" w:hAnsi="宋体" w:cs="ArialUnicodeMS"/>
          <w:color w:val="000000"/>
          <w:kern w:val="0"/>
        </w:rPr>
        <w:sectPr w:rsidR="002C407B">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2C407B">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2C407B">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2C407B">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A76318">
              <w:rPr>
                <w:rFonts w:ascii="宋体" w:hAnsi="宋体" w:cs="宋体" w:hint="eastAsia"/>
                <w:color w:val="000000"/>
                <w:kern w:val="0"/>
                <w:szCs w:val="21"/>
              </w:rPr>
              <w:t>霸州市行政审批局</w:t>
            </w:r>
          </w:p>
        </w:tc>
        <w:tc>
          <w:tcPr>
            <w:tcW w:w="567"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C407B">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2C407B">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2C407B">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2C407B">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1507.33</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1495.16</w:t>
            </w: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1507.33</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1495.16</w:t>
            </w:r>
          </w:p>
        </w:tc>
      </w:tr>
      <w:tr w:rsidR="002C407B">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20"/>
                <w:szCs w:val="20"/>
              </w:rPr>
            </w:pP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12.17</w:t>
            </w:r>
          </w:p>
        </w:tc>
      </w:tr>
      <w:tr w:rsidR="002C407B">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1507.33</w:t>
            </w:r>
          </w:p>
        </w:tc>
      </w:tr>
      <w:tr w:rsidR="002C407B">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2C407B" w:rsidRDefault="002C407B">
      <w:pPr>
        <w:widowControl/>
        <w:spacing w:after="0" w:line="560" w:lineRule="exact"/>
        <w:jc w:val="left"/>
        <w:rPr>
          <w:rFonts w:ascii="仿宋_GB2312" w:eastAsia="仿宋_GB2312" w:hAnsiTheme="majorEastAsia"/>
          <w:b/>
          <w:sz w:val="28"/>
          <w:szCs w:val="28"/>
          <w:highlight w:val="yellow"/>
        </w:rPr>
        <w:sectPr w:rsidR="002C407B">
          <w:pgSz w:w="11906" w:h="16838"/>
          <w:pgMar w:top="2098" w:right="1474" w:bottom="1984" w:left="1588" w:header="851" w:footer="992" w:gutter="0"/>
          <w:cols w:space="0"/>
          <w:docGrid w:type="lines" w:linePitch="312"/>
        </w:sectPr>
      </w:pPr>
    </w:p>
    <w:tbl>
      <w:tblPr>
        <w:tblpPr w:leftFromText="180" w:rightFromText="180" w:horzAnchor="margin" w:tblpY="1490"/>
        <w:tblW w:w="9478" w:type="dxa"/>
        <w:tblLayout w:type="fixed"/>
        <w:tblCellMar>
          <w:left w:w="0" w:type="dxa"/>
          <w:right w:w="0" w:type="dxa"/>
        </w:tblCellMar>
        <w:tblLook w:val="04A0"/>
      </w:tblPr>
      <w:tblGrid>
        <w:gridCol w:w="334"/>
        <w:gridCol w:w="178"/>
        <w:gridCol w:w="514"/>
        <w:gridCol w:w="1857"/>
        <w:gridCol w:w="262"/>
        <w:gridCol w:w="366"/>
        <w:gridCol w:w="50"/>
        <w:gridCol w:w="260"/>
        <w:gridCol w:w="139"/>
        <w:gridCol w:w="544"/>
        <w:gridCol w:w="272"/>
        <w:gridCol w:w="144"/>
        <w:gridCol w:w="532"/>
        <w:gridCol w:w="44"/>
        <w:gridCol w:w="95"/>
        <w:gridCol w:w="614"/>
        <w:gridCol w:w="62"/>
        <w:gridCol w:w="139"/>
        <w:gridCol w:w="374"/>
        <w:gridCol w:w="302"/>
        <w:gridCol w:w="265"/>
        <w:gridCol w:w="851"/>
        <w:gridCol w:w="602"/>
        <w:gridCol w:w="678"/>
      </w:tblGrid>
      <w:tr w:rsidR="002C407B">
        <w:trPr>
          <w:gridAfter w:val="1"/>
          <w:wAfter w:w="678" w:type="dxa"/>
          <w:trHeight w:val="770"/>
        </w:trPr>
        <w:tc>
          <w:tcPr>
            <w:tcW w:w="8800" w:type="dxa"/>
            <w:gridSpan w:val="23"/>
            <w:tcBorders>
              <w:top w:val="nil"/>
              <w:left w:val="nil"/>
              <w:bottom w:val="nil"/>
              <w:right w:val="nil"/>
            </w:tcBorders>
            <w:shd w:val="clear" w:color="auto" w:fill="auto"/>
            <w:tcMar>
              <w:top w:w="15" w:type="dxa"/>
              <w:left w:w="15" w:type="dxa"/>
              <w:right w:w="15" w:type="dxa"/>
            </w:tcMar>
            <w:vAlign w:val="bottom"/>
          </w:tcPr>
          <w:p w:rsidR="002C407B" w:rsidRDefault="00CC0331">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2C407B">
        <w:trPr>
          <w:trHeight w:val="362"/>
        </w:trPr>
        <w:tc>
          <w:tcPr>
            <w:tcW w:w="334"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178"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514"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2485" w:type="dxa"/>
            <w:gridSpan w:val="3"/>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5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1099" w:type="dxa"/>
            <w:gridSpan w:val="4"/>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532"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815" w:type="dxa"/>
            <w:gridSpan w:val="4"/>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2396" w:type="dxa"/>
            <w:gridSpan w:val="4"/>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2C407B">
        <w:trPr>
          <w:gridAfter w:val="1"/>
          <w:wAfter w:w="678" w:type="dxa"/>
          <w:trHeight w:val="362"/>
        </w:trPr>
        <w:tc>
          <w:tcPr>
            <w:tcW w:w="2883" w:type="dxa"/>
            <w:gridSpan w:val="4"/>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A76318">
              <w:rPr>
                <w:rFonts w:ascii="宋体" w:hAnsi="宋体" w:cs="宋体" w:hint="eastAsia"/>
                <w:color w:val="000000"/>
                <w:kern w:val="0"/>
                <w:szCs w:val="21"/>
              </w:rPr>
              <w:t>霸州市行政审批局</w:t>
            </w:r>
          </w:p>
        </w:tc>
        <w:tc>
          <w:tcPr>
            <w:tcW w:w="262"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815" w:type="dxa"/>
            <w:gridSpan w:val="4"/>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815" w:type="dxa"/>
            <w:gridSpan w:val="4"/>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2394" w:type="dxa"/>
            <w:gridSpan w:val="5"/>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2C407B">
        <w:trPr>
          <w:gridAfter w:val="1"/>
          <w:wAfter w:w="678" w:type="dxa"/>
          <w:trHeight w:val="325"/>
        </w:trPr>
        <w:tc>
          <w:tcPr>
            <w:tcW w:w="3511" w:type="dxa"/>
            <w:gridSpan w:val="6"/>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93" w:type="dxa"/>
            <w:gridSpan w:val="4"/>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92" w:type="dxa"/>
            <w:gridSpan w:val="4"/>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709"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575" w:type="dxa"/>
            <w:gridSpan w:val="3"/>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567"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851"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602"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2C407B">
        <w:trPr>
          <w:gridAfter w:val="1"/>
          <w:wAfter w:w="678" w:type="dxa"/>
          <w:trHeight w:val="626"/>
        </w:trPr>
        <w:tc>
          <w:tcPr>
            <w:tcW w:w="102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485" w:type="dxa"/>
            <w:gridSpan w:val="3"/>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93" w:type="dxa"/>
            <w:gridSpan w:val="4"/>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 w:val="20"/>
                <w:szCs w:val="20"/>
              </w:rPr>
            </w:pPr>
          </w:p>
        </w:tc>
        <w:tc>
          <w:tcPr>
            <w:tcW w:w="992" w:type="dxa"/>
            <w:gridSpan w:val="4"/>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textAlignment w:val="center"/>
              <w:rPr>
                <w:rFonts w:ascii="宋体" w:hAnsi="宋体" w:cs="宋体"/>
                <w:color w:val="000000"/>
                <w:kern w:val="0"/>
                <w:sz w:val="20"/>
                <w:szCs w:val="20"/>
              </w:rPr>
            </w:pPr>
          </w:p>
        </w:tc>
        <w:tc>
          <w:tcPr>
            <w:tcW w:w="709"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textAlignment w:val="center"/>
              <w:rPr>
                <w:rFonts w:ascii="宋体" w:hAnsi="宋体" w:cs="宋体"/>
                <w:color w:val="000000"/>
                <w:kern w:val="0"/>
                <w:sz w:val="20"/>
                <w:szCs w:val="20"/>
              </w:rPr>
            </w:pPr>
          </w:p>
        </w:tc>
        <w:tc>
          <w:tcPr>
            <w:tcW w:w="575" w:type="dxa"/>
            <w:gridSpan w:val="3"/>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textAlignment w:val="center"/>
              <w:rPr>
                <w:rFonts w:ascii="宋体" w:hAnsi="宋体" w:cs="宋体"/>
                <w:color w:val="000000"/>
                <w:kern w:val="0"/>
                <w:sz w:val="20"/>
                <w:szCs w:val="20"/>
              </w:rPr>
            </w:pPr>
          </w:p>
        </w:tc>
        <w:tc>
          <w:tcPr>
            <w:tcW w:w="567"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textAlignment w:val="center"/>
              <w:rPr>
                <w:rFonts w:ascii="宋体" w:hAnsi="宋体" w:cs="宋体"/>
                <w:color w:val="000000"/>
                <w:kern w:val="0"/>
                <w:sz w:val="20"/>
                <w:szCs w:val="20"/>
              </w:rPr>
            </w:pPr>
          </w:p>
        </w:tc>
        <w:tc>
          <w:tcPr>
            <w:tcW w:w="851"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textAlignment w:val="center"/>
              <w:rPr>
                <w:rFonts w:ascii="宋体" w:hAnsi="宋体" w:cs="宋体"/>
                <w:color w:val="000000"/>
                <w:kern w:val="0"/>
                <w:sz w:val="20"/>
                <w:szCs w:val="20"/>
              </w:rPr>
            </w:pPr>
          </w:p>
        </w:tc>
        <w:tc>
          <w:tcPr>
            <w:tcW w:w="602"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2C407B" w:rsidRDefault="002C407B">
            <w:pPr>
              <w:widowControl/>
              <w:spacing w:after="0" w:line="240" w:lineRule="atLeast"/>
              <w:jc w:val="center"/>
              <w:textAlignment w:val="center"/>
              <w:rPr>
                <w:rFonts w:ascii="宋体" w:hAnsi="宋体" w:cs="宋体"/>
                <w:color w:val="000000"/>
                <w:kern w:val="0"/>
                <w:sz w:val="20"/>
                <w:szCs w:val="20"/>
              </w:rPr>
            </w:pPr>
          </w:p>
        </w:tc>
      </w:tr>
      <w:tr w:rsidR="002C407B">
        <w:trPr>
          <w:gridAfter w:val="1"/>
          <w:wAfter w:w="678" w:type="dxa"/>
          <w:trHeight w:val="567"/>
        </w:trPr>
        <w:tc>
          <w:tcPr>
            <w:tcW w:w="3511"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9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2C407B">
        <w:trPr>
          <w:gridAfter w:val="1"/>
          <w:wAfter w:w="678" w:type="dxa"/>
          <w:trHeight w:val="567"/>
        </w:trPr>
        <w:tc>
          <w:tcPr>
            <w:tcW w:w="3511"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93"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 w:val="18"/>
                <w:szCs w:val="18"/>
              </w:rPr>
            </w:pPr>
          </w:p>
        </w:tc>
        <w:tc>
          <w:tcPr>
            <w:tcW w:w="992"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 w:val="18"/>
                <w:szCs w:val="18"/>
              </w:rPr>
            </w:pPr>
          </w:p>
        </w:tc>
        <w:tc>
          <w:tcPr>
            <w:tcW w:w="709"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 w:val="18"/>
                <w:szCs w:val="18"/>
              </w:rPr>
            </w:pPr>
          </w:p>
        </w:tc>
        <w:tc>
          <w:tcPr>
            <w:tcW w:w="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 w:val="18"/>
                <w:szCs w:val="18"/>
              </w:rPr>
            </w:pPr>
          </w:p>
        </w:tc>
        <w:tc>
          <w:tcPr>
            <w:tcW w:w="567"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 w:val="18"/>
                <w:szCs w:val="18"/>
              </w:rPr>
            </w:pP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 w:val="18"/>
                <w:szCs w:val="18"/>
              </w:rPr>
            </w:pPr>
          </w:p>
        </w:tc>
        <w:tc>
          <w:tcPr>
            <w:tcW w:w="602"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 w:val="18"/>
                <w:szCs w:val="18"/>
              </w:rPr>
            </w:pPr>
          </w:p>
        </w:tc>
      </w:tr>
      <w:tr w:rsidR="002C407B">
        <w:trPr>
          <w:gridAfter w:val="1"/>
          <w:wAfter w:w="678" w:type="dxa"/>
          <w:trHeight w:val="567"/>
        </w:trPr>
        <w:tc>
          <w:tcPr>
            <w:tcW w:w="102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201</w:t>
            </w:r>
          </w:p>
        </w:tc>
        <w:tc>
          <w:tcPr>
            <w:tcW w:w="248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一般公共服务支出</w:t>
            </w:r>
          </w:p>
        </w:tc>
        <w:tc>
          <w:tcPr>
            <w:tcW w:w="99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textAlignment w:val="center"/>
              <w:rPr>
                <w:rFonts w:ascii="仿宋" w:eastAsia="仿宋" w:hAnsi="仿宋" w:cs="仿宋"/>
                <w:color w:val="000000"/>
                <w:sz w:val="24"/>
              </w:rPr>
            </w:pPr>
            <w:r>
              <w:rPr>
                <w:rFonts w:ascii="仿宋" w:eastAsia="仿宋" w:hAnsi="仿宋" w:cs="仿宋" w:hint="eastAsia"/>
                <w:color w:val="000000"/>
                <w:kern w:val="0"/>
                <w:sz w:val="24"/>
              </w:rPr>
              <w:t>1,507.33</w:t>
            </w:r>
          </w:p>
        </w:tc>
        <w:tc>
          <w:tcPr>
            <w:tcW w:w="992"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rPr>
                <w:rFonts w:ascii="仿宋" w:eastAsia="仿宋" w:hAnsi="仿宋" w:cs="仿宋"/>
                <w:color w:val="000000"/>
                <w:sz w:val="24"/>
              </w:rPr>
            </w:pPr>
            <w:r>
              <w:rPr>
                <w:rFonts w:ascii="仿宋" w:eastAsia="仿宋" w:hAnsi="仿宋" w:cs="仿宋" w:hint="eastAsia"/>
                <w:color w:val="000000"/>
                <w:sz w:val="24"/>
              </w:rPr>
              <w:t>1507.33</w:t>
            </w:r>
          </w:p>
        </w:tc>
        <w:tc>
          <w:tcPr>
            <w:tcW w:w="70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57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60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r>
      <w:tr w:rsidR="002C407B">
        <w:trPr>
          <w:gridAfter w:val="1"/>
          <w:wAfter w:w="678" w:type="dxa"/>
          <w:trHeight w:val="567"/>
        </w:trPr>
        <w:tc>
          <w:tcPr>
            <w:tcW w:w="102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20103</w:t>
            </w:r>
          </w:p>
        </w:tc>
        <w:tc>
          <w:tcPr>
            <w:tcW w:w="248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政府办公厅（室）及相关机构事务</w:t>
            </w:r>
          </w:p>
        </w:tc>
        <w:tc>
          <w:tcPr>
            <w:tcW w:w="99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textAlignment w:val="center"/>
              <w:rPr>
                <w:rFonts w:ascii="仿宋" w:eastAsia="仿宋" w:hAnsi="仿宋" w:cs="仿宋"/>
                <w:color w:val="000000"/>
                <w:sz w:val="24"/>
              </w:rPr>
            </w:pPr>
            <w:r>
              <w:rPr>
                <w:rFonts w:ascii="仿宋" w:eastAsia="仿宋" w:hAnsi="仿宋" w:cs="仿宋" w:hint="eastAsia"/>
                <w:color w:val="000000"/>
                <w:kern w:val="0"/>
                <w:sz w:val="24"/>
              </w:rPr>
              <w:t>1,507.33</w:t>
            </w:r>
          </w:p>
        </w:tc>
        <w:tc>
          <w:tcPr>
            <w:tcW w:w="992"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rPr>
                <w:rFonts w:ascii="仿宋" w:eastAsia="仿宋" w:hAnsi="仿宋" w:cs="仿宋"/>
                <w:color w:val="000000"/>
                <w:sz w:val="24"/>
              </w:rPr>
            </w:pPr>
            <w:r>
              <w:rPr>
                <w:rFonts w:ascii="仿宋" w:eastAsia="仿宋" w:hAnsi="仿宋" w:cs="仿宋" w:hint="eastAsia"/>
                <w:color w:val="000000"/>
                <w:sz w:val="24"/>
              </w:rPr>
              <w:t>1507.33</w:t>
            </w:r>
          </w:p>
        </w:tc>
        <w:tc>
          <w:tcPr>
            <w:tcW w:w="70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57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60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r>
      <w:tr w:rsidR="002C407B">
        <w:trPr>
          <w:gridAfter w:val="1"/>
          <w:wAfter w:w="678" w:type="dxa"/>
          <w:trHeight w:val="567"/>
        </w:trPr>
        <w:tc>
          <w:tcPr>
            <w:tcW w:w="102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2010306</w:t>
            </w:r>
          </w:p>
        </w:tc>
        <w:tc>
          <w:tcPr>
            <w:tcW w:w="248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政务公开审批</w:t>
            </w:r>
          </w:p>
        </w:tc>
        <w:tc>
          <w:tcPr>
            <w:tcW w:w="99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1,507.33</w:t>
            </w:r>
          </w:p>
        </w:tc>
        <w:tc>
          <w:tcPr>
            <w:tcW w:w="992"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rPr>
                <w:rFonts w:ascii="仿宋" w:eastAsia="仿宋" w:hAnsi="仿宋" w:cs="仿宋"/>
                <w:color w:val="000000"/>
                <w:sz w:val="24"/>
              </w:rPr>
            </w:pPr>
            <w:r>
              <w:rPr>
                <w:rFonts w:ascii="仿宋" w:eastAsia="仿宋" w:hAnsi="仿宋" w:cs="仿宋" w:hint="eastAsia"/>
                <w:color w:val="000000"/>
                <w:sz w:val="24"/>
              </w:rPr>
              <w:t>1507.33</w:t>
            </w:r>
          </w:p>
        </w:tc>
        <w:tc>
          <w:tcPr>
            <w:tcW w:w="70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57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60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r>
      <w:tr w:rsidR="002C407B">
        <w:trPr>
          <w:gridAfter w:val="1"/>
          <w:wAfter w:w="678" w:type="dxa"/>
          <w:trHeight w:val="481"/>
        </w:trPr>
        <w:tc>
          <w:tcPr>
            <w:tcW w:w="8800" w:type="dxa"/>
            <w:gridSpan w:val="23"/>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2C407B" w:rsidRDefault="002C407B">
      <w:pPr>
        <w:widowControl/>
        <w:spacing w:after="0" w:line="560" w:lineRule="exact"/>
        <w:jc w:val="left"/>
        <w:rPr>
          <w:rFonts w:ascii="仿宋_GB2312" w:eastAsia="仿宋_GB2312" w:hAnsiTheme="majorEastAsia"/>
          <w:b/>
          <w:sz w:val="28"/>
          <w:szCs w:val="28"/>
          <w:highlight w:val="yellow"/>
        </w:rPr>
        <w:sectPr w:rsidR="002C407B">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tblPr>
      <w:tblGrid>
        <w:gridCol w:w="290"/>
        <w:gridCol w:w="289"/>
        <w:gridCol w:w="803"/>
        <w:gridCol w:w="1116"/>
        <w:gridCol w:w="647"/>
        <w:gridCol w:w="272"/>
        <w:gridCol w:w="1134"/>
        <w:gridCol w:w="834"/>
        <w:gridCol w:w="159"/>
        <w:gridCol w:w="958"/>
        <w:gridCol w:w="172"/>
        <w:gridCol w:w="708"/>
        <w:gridCol w:w="240"/>
        <w:gridCol w:w="290"/>
        <w:gridCol w:w="1088"/>
      </w:tblGrid>
      <w:tr w:rsidR="002C407B">
        <w:trPr>
          <w:trHeight w:val="798"/>
        </w:trPr>
        <w:tc>
          <w:tcPr>
            <w:tcW w:w="9000" w:type="dxa"/>
            <w:gridSpan w:val="15"/>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2C407B">
        <w:trPr>
          <w:trHeight w:val="404"/>
        </w:trPr>
        <w:tc>
          <w:tcPr>
            <w:tcW w:w="29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1116"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1406"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834"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1117"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2C407B">
        <w:trPr>
          <w:trHeight w:val="380"/>
        </w:trPr>
        <w:tc>
          <w:tcPr>
            <w:tcW w:w="3145" w:type="dxa"/>
            <w:gridSpan w:val="5"/>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A76318">
              <w:rPr>
                <w:rFonts w:ascii="宋体" w:hAnsi="宋体" w:cs="宋体" w:hint="eastAsia"/>
                <w:color w:val="000000"/>
                <w:kern w:val="0"/>
                <w:szCs w:val="21"/>
              </w:rPr>
              <w:t>霸州市行政审批局</w:t>
            </w:r>
          </w:p>
        </w:tc>
        <w:tc>
          <w:tcPr>
            <w:tcW w:w="1406"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834"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1117"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2498" w:type="dxa"/>
            <w:gridSpan w:val="5"/>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2C407B">
        <w:trPr>
          <w:trHeight w:val="837"/>
        </w:trPr>
        <w:tc>
          <w:tcPr>
            <w:tcW w:w="3417"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3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99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30"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708"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530"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8"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2C407B">
        <w:trPr>
          <w:trHeight w:val="782"/>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0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3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c>
          <w:tcPr>
            <w:tcW w:w="99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c>
          <w:tcPr>
            <w:tcW w:w="1130"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c>
          <w:tcPr>
            <w:tcW w:w="708"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c>
          <w:tcPr>
            <w:tcW w:w="530"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c>
          <w:tcPr>
            <w:tcW w:w="1088"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r>
      <w:tr w:rsidR="002C407B">
        <w:trPr>
          <w:trHeight w:val="395"/>
        </w:trPr>
        <w:tc>
          <w:tcPr>
            <w:tcW w:w="3417"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99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7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53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2C407B">
        <w:trPr>
          <w:trHeight w:val="440"/>
        </w:trPr>
        <w:tc>
          <w:tcPr>
            <w:tcW w:w="3417"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Cs w:val="21"/>
              </w:rPr>
            </w:pPr>
          </w:p>
        </w:tc>
        <w:tc>
          <w:tcPr>
            <w:tcW w:w="99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Cs w:val="21"/>
              </w:rPr>
            </w:pPr>
          </w:p>
        </w:tc>
        <w:tc>
          <w:tcPr>
            <w:tcW w:w="113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Cs w:val="21"/>
              </w:rPr>
            </w:pPr>
          </w:p>
        </w:tc>
        <w:tc>
          <w:tcPr>
            <w:tcW w:w="7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Cs w:val="21"/>
              </w:rPr>
            </w:pPr>
          </w:p>
        </w:tc>
        <w:tc>
          <w:tcPr>
            <w:tcW w:w="53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Cs w:val="21"/>
              </w:rPr>
            </w:pPr>
          </w:p>
        </w:tc>
        <w:tc>
          <w:tcPr>
            <w:tcW w:w="10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Cs w:val="21"/>
              </w:rPr>
            </w:pPr>
          </w:p>
        </w:tc>
      </w:tr>
      <w:tr w:rsidR="002C407B">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201</w:t>
            </w:r>
          </w:p>
        </w:tc>
        <w:tc>
          <w:tcPr>
            <w:tcW w:w="20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一般公共服务支出</w:t>
            </w:r>
          </w:p>
        </w:tc>
        <w:tc>
          <w:tcPr>
            <w:tcW w:w="11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1,495.16</w:t>
            </w:r>
          </w:p>
        </w:tc>
        <w:tc>
          <w:tcPr>
            <w:tcW w:w="99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458.70</w:t>
            </w:r>
          </w:p>
        </w:tc>
        <w:tc>
          <w:tcPr>
            <w:tcW w:w="113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1,036.46</w:t>
            </w:r>
          </w:p>
        </w:tc>
        <w:tc>
          <w:tcPr>
            <w:tcW w:w="7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53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0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r>
      <w:tr w:rsidR="002C407B">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20103</w:t>
            </w:r>
          </w:p>
        </w:tc>
        <w:tc>
          <w:tcPr>
            <w:tcW w:w="20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政府办公厅（室）及相关机构事务</w:t>
            </w:r>
          </w:p>
        </w:tc>
        <w:tc>
          <w:tcPr>
            <w:tcW w:w="11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1,495.16</w:t>
            </w:r>
          </w:p>
        </w:tc>
        <w:tc>
          <w:tcPr>
            <w:tcW w:w="99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458.70</w:t>
            </w:r>
          </w:p>
        </w:tc>
        <w:tc>
          <w:tcPr>
            <w:tcW w:w="113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1,036.46</w:t>
            </w:r>
          </w:p>
        </w:tc>
        <w:tc>
          <w:tcPr>
            <w:tcW w:w="7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53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0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r>
      <w:tr w:rsidR="002C407B">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2010306</w:t>
            </w:r>
          </w:p>
        </w:tc>
        <w:tc>
          <w:tcPr>
            <w:tcW w:w="20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政务公开审批</w:t>
            </w:r>
          </w:p>
        </w:tc>
        <w:tc>
          <w:tcPr>
            <w:tcW w:w="11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1,495.16</w:t>
            </w:r>
          </w:p>
        </w:tc>
        <w:tc>
          <w:tcPr>
            <w:tcW w:w="99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458.70</w:t>
            </w:r>
          </w:p>
        </w:tc>
        <w:tc>
          <w:tcPr>
            <w:tcW w:w="113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1,036.46</w:t>
            </w:r>
          </w:p>
        </w:tc>
        <w:tc>
          <w:tcPr>
            <w:tcW w:w="7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53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0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r>
      <w:tr w:rsidR="002C407B">
        <w:trPr>
          <w:trHeight w:val="748"/>
        </w:trPr>
        <w:tc>
          <w:tcPr>
            <w:tcW w:w="9000" w:type="dxa"/>
            <w:gridSpan w:val="15"/>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2C407B" w:rsidRDefault="002C407B">
      <w:pPr>
        <w:widowControl/>
        <w:spacing w:after="0" w:line="560" w:lineRule="exact"/>
        <w:ind w:firstLineChars="200" w:firstLine="562"/>
        <w:jc w:val="left"/>
        <w:rPr>
          <w:rFonts w:ascii="仿宋_GB2312" w:eastAsia="仿宋_GB2312" w:hAnsiTheme="majorEastAsia"/>
          <w:b/>
          <w:sz w:val="28"/>
          <w:szCs w:val="28"/>
          <w:highlight w:val="yellow"/>
        </w:rPr>
        <w:sectPr w:rsidR="002C407B">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2C407B">
        <w:trPr>
          <w:trHeight w:val="152"/>
        </w:trPr>
        <w:tc>
          <w:tcPr>
            <w:tcW w:w="8940" w:type="dxa"/>
            <w:gridSpan w:val="12"/>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2C407B">
        <w:trPr>
          <w:trHeight w:val="90"/>
        </w:trPr>
        <w:tc>
          <w:tcPr>
            <w:tcW w:w="1717"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2C407B">
        <w:trPr>
          <w:trHeight w:val="152"/>
        </w:trPr>
        <w:tc>
          <w:tcPr>
            <w:tcW w:w="6312" w:type="dxa"/>
            <w:gridSpan w:val="7"/>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A76318">
              <w:rPr>
                <w:rFonts w:ascii="宋体" w:hAnsi="宋体" w:cs="宋体" w:hint="eastAsia"/>
                <w:color w:val="000000"/>
                <w:kern w:val="0"/>
                <w:szCs w:val="21"/>
              </w:rPr>
              <w:t>霸州市行政审批局</w:t>
            </w:r>
          </w:p>
        </w:tc>
        <w:tc>
          <w:tcPr>
            <w:tcW w:w="65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C407B">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2C407B">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2C407B">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1507.33</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1495.16</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1495.16</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1507.33</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1495.16</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1495.16</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12.17</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12.17</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1507.33</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1507.33</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 w:val="18"/>
                <w:szCs w:val="18"/>
              </w:rPr>
            </w:pPr>
          </w:p>
        </w:tc>
      </w:tr>
      <w:tr w:rsidR="002C407B">
        <w:trPr>
          <w:trHeight w:val="155"/>
        </w:trPr>
        <w:tc>
          <w:tcPr>
            <w:tcW w:w="8940" w:type="dxa"/>
            <w:gridSpan w:val="12"/>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2C407B" w:rsidRDefault="002C407B">
      <w:pPr>
        <w:widowControl/>
        <w:spacing w:after="0" w:line="560" w:lineRule="exact"/>
        <w:jc w:val="left"/>
        <w:rPr>
          <w:rFonts w:ascii="仿宋_GB2312" w:eastAsia="仿宋_GB2312" w:hAnsiTheme="majorEastAsia"/>
          <w:b/>
          <w:sz w:val="28"/>
          <w:szCs w:val="28"/>
          <w:highlight w:val="yellow"/>
        </w:rPr>
        <w:sectPr w:rsidR="002C407B">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317"/>
        <w:gridCol w:w="319"/>
        <w:gridCol w:w="357"/>
        <w:gridCol w:w="2109"/>
        <w:gridCol w:w="745"/>
        <w:gridCol w:w="1174"/>
        <w:gridCol w:w="718"/>
        <w:gridCol w:w="1201"/>
        <w:gridCol w:w="1920"/>
      </w:tblGrid>
      <w:tr w:rsidR="002C407B">
        <w:trPr>
          <w:trHeight w:val="600"/>
        </w:trPr>
        <w:tc>
          <w:tcPr>
            <w:tcW w:w="8860" w:type="dxa"/>
            <w:gridSpan w:val="9"/>
            <w:tcBorders>
              <w:top w:val="nil"/>
              <w:left w:val="nil"/>
              <w:bottom w:val="nil"/>
              <w:right w:val="nil"/>
            </w:tcBorders>
            <w:shd w:val="clear" w:color="auto" w:fill="auto"/>
            <w:tcMar>
              <w:top w:w="15" w:type="dxa"/>
              <w:left w:w="15" w:type="dxa"/>
              <w:right w:w="15" w:type="dxa"/>
            </w:tcMar>
            <w:vAlign w:val="bottom"/>
          </w:tcPr>
          <w:p w:rsidR="002C407B" w:rsidRDefault="00CC0331">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2C407B">
        <w:trPr>
          <w:trHeight w:val="334"/>
        </w:trPr>
        <w:tc>
          <w:tcPr>
            <w:tcW w:w="317"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2C407B">
        <w:trPr>
          <w:trHeight w:val="334"/>
        </w:trPr>
        <w:tc>
          <w:tcPr>
            <w:tcW w:w="3847" w:type="dxa"/>
            <w:gridSpan w:val="5"/>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A76318">
              <w:rPr>
                <w:rFonts w:ascii="宋体" w:hAnsi="宋体" w:cs="宋体" w:hint="eastAsia"/>
                <w:color w:val="000000"/>
                <w:kern w:val="0"/>
                <w:szCs w:val="21"/>
              </w:rPr>
              <w:t>霸州市行政审批局</w:t>
            </w:r>
          </w:p>
        </w:tc>
        <w:tc>
          <w:tcPr>
            <w:tcW w:w="1892"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2C407B">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2C407B">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2C407B">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r>
      <w:tr w:rsidR="002C407B">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center"/>
              <w:rPr>
                <w:rFonts w:ascii="宋体" w:hAnsi="宋体" w:cs="宋体"/>
                <w:color w:val="000000"/>
                <w:szCs w:val="21"/>
              </w:rPr>
            </w:pPr>
          </w:p>
        </w:tc>
      </w:tr>
      <w:tr w:rsidR="002C407B">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2C407B">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Cs w:val="21"/>
              </w:rPr>
            </w:pP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Cs w:val="21"/>
              </w:rPr>
            </w:pPr>
          </w:p>
        </w:tc>
        <w:tc>
          <w:tcPr>
            <w:tcW w:w="19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b/>
                <w:color w:val="000000"/>
                <w:szCs w:val="21"/>
              </w:rPr>
            </w:pPr>
          </w:p>
        </w:tc>
      </w:tr>
      <w:tr w:rsidR="002C407B">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201</w:t>
            </w:r>
          </w:p>
        </w:tc>
        <w:tc>
          <w:tcPr>
            <w:tcW w:w="21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一般公共服务支出</w:t>
            </w: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1,495.16</w:t>
            </w: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458.70</w:t>
            </w:r>
          </w:p>
        </w:tc>
        <w:tc>
          <w:tcPr>
            <w:tcW w:w="19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1,036.46</w:t>
            </w:r>
          </w:p>
        </w:tc>
      </w:tr>
      <w:tr w:rsidR="002C407B">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20103</w:t>
            </w:r>
          </w:p>
        </w:tc>
        <w:tc>
          <w:tcPr>
            <w:tcW w:w="21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政府办公厅（室）及相关机构事务</w:t>
            </w: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1,495.16</w:t>
            </w: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458.70</w:t>
            </w:r>
          </w:p>
        </w:tc>
        <w:tc>
          <w:tcPr>
            <w:tcW w:w="19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1,036.46</w:t>
            </w:r>
          </w:p>
        </w:tc>
      </w:tr>
      <w:tr w:rsidR="002C407B">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2010306</w:t>
            </w:r>
          </w:p>
        </w:tc>
        <w:tc>
          <w:tcPr>
            <w:tcW w:w="21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政务公开审批</w:t>
            </w: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1,495.16</w:t>
            </w: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458.70</w:t>
            </w:r>
          </w:p>
        </w:tc>
        <w:tc>
          <w:tcPr>
            <w:tcW w:w="19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jc w:val="center"/>
              <w:textAlignment w:val="center"/>
              <w:rPr>
                <w:rFonts w:ascii="宋体" w:hAnsi="宋体" w:cs="宋体"/>
                <w:color w:val="000000"/>
                <w:szCs w:val="21"/>
              </w:rPr>
            </w:pPr>
            <w:r>
              <w:rPr>
                <w:rFonts w:ascii="宋体" w:hAnsi="宋体" w:cs="宋体" w:hint="eastAsia"/>
                <w:color w:val="000000"/>
                <w:kern w:val="0"/>
                <w:sz w:val="22"/>
                <w:szCs w:val="22"/>
              </w:rPr>
              <w:t>1,036.46</w:t>
            </w:r>
          </w:p>
        </w:tc>
      </w:tr>
      <w:tr w:rsidR="002C407B">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r>
      <w:tr w:rsidR="002C407B">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r>
      <w:tr w:rsidR="002C407B">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r>
      <w:tr w:rsidR="002C407B">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r>
      <w:tr w:rsidR="002C407B">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r>
      <w:tr w:rsidR="002C407B">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tLeast"/>
              <w:jc w:val="right"/>
              <w:rPr>
                <w:rFonts w:ascii="宋体" w:hAnsi="宋体" w:cs="宋体"/>
                <w:color w:val="000000"/>
                <w:szCs w:val="21"/>
              </w:rPr>
            </w:pPr>
          </w:p>
        </w:tc>
      </w:tr>
      <w:tr w:rsidR="002C407B">
        <w:trPr>
          <w:trHeight w:val="368"/>
        </w:trPr>
        <w:tc>
          <w:tcPr>
            <w:tcW w:w="8860" w:type="dxa"/>
            <w:gridSpan w:val="9"/>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2C407B" w:rsidRDefault="002C407B">
      <w:pPr>
        <w:widowControl/>
        <w:spacing w:after="0" w:line="560" w:lineRule="exact"/>
        <w:jc w:val="left"/>
        <w:rPr>
          <w:rFonts w:ascii="仿宋_GB2312" w:eastAsia="仿宋_GB2312" w:hAnsiTheme="majorEastAsia"/>
          <w:b/>
          <w:sz w:val="28"/>
          <w:szCs w:val="28"/>
          <w:highlight w:val="yellow"/>
        </w:rPr>
        <w:sectPr w:rsidR="002C407B">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2C407B">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2C407B">
        <w:trPr>
          <w:trHeight w:val="269"/>
          <w:jc w:val="center"/>
        </w:trPr>
        <w:tc>
          <w:tcPr>
            <w:tcW w:w="558"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2C407B">
        <w:trPr>
          <w:trHeight w:val="269"/>
          <w:jc w:val="center"/>
        </w:trPr>
        <w:tc>
          <w:tcPr>
            <w:tcW w:w="5235" w:type="dxa"/>
            <w:gridSpan w:val="5"/>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sidR="00A76318">
              <w:rPr>
                <w:rFonts w:ascii="宋体" w:hAnsi="宋体" w:cs="宋体" w:hint="eastAsia"/>
                <w:color w:val="000000"/>
                <w:kern w:val="0"/>
                <w:szCs w:val="21"/>
              </w:rPr>
              <w:t>霸州市行政审批局</w:t>
            </w:r>
          </w:p>
        </w:tc>
        <w:tc>
          <w:tcPr>
            <w:tcW w:w="74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2C407B">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2C407B">
        <w:trPr>
          <w:trHeight w:val="312"/>
          <w:jc w:val="center"/>
        </w:trPr>
        <w:tc>
          <w:tcPr>
            <w:tcW w:w="5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2C407B">
        <w:trPr>
          <w:trHeight w:val="312"/>
          <w:jc w:val="center"/>
        </w:trPr>
        <w:tc>
          <w:tcPr>
            <w:tcW w:w="5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center"/>
              <w:rPr>
                <w:rFonts w:ascii="宋体" w:hAnsi="宋体" w:cs="宋体"/>
                <w:color w:val="000000"/>
                <w:sz w:val="22"/>
                <w:szCs w:val="22"/>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tabs>
                <w:tab w:val="left" w:pos="308"/>
              </w:tabs>
              <w:snapToGrid w:val="0"/>
              <w:spacing w:after="0" w:line="240" w:lineRule="auto"/>
              <w:jc w:val="left"/>
              <w:rPr>
                <w:rFonts w:ascii="宋体" w:hAnsi="宋体" w:cs="宋体"/>
                <w:color w:val="000000"/>
                <w:sz w:val="16"/>
                <w:szCs w:val="16"/>
              </w:rPr>
            </w:pPr>
            <w:r>
              <w:rPr>
                <w:rFonts w:ascii="宋体" w:hAnsi="宋体" w:cs="宋体" w:hint="eastAsia"/>
                <w:color w:val="000000"/>
                <w:sz w:val="16"/>
                <w:szCs w:val="16"/>
              </w:rPr>
              <w:tab/>
              <w:t>154.58</w:t>
            </w: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274.39</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43.67</w:t>
            </w: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12.1</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26.85</w:t>
            </w: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11.93</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4.89</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center"/>
              <w:rPr>
                <w:rFonts w:ascii="宋体" w:hAnsi="宋体" w:cs="宋体"/>
                <w:color w:val="000000"/>
                <w:sz w:val="20"/>
                <w:szCs w:val="20"/>
              </w:rPr>
            </w:pPr>
            <w:r>
              <w:rPr>
                <w:rFonts w:ascii="宋体" w:hAnsi="宋体" w:cs="宋体" w:hint="eastAsia"/>
                <w:color w:val="000000"/>
                <w:sz w:val="20"/>
                <w:szCs w:val="20"/>
              </w:rPr>
              <w:t>16.88</w:t>
            </w: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26.39</w:t>
            </w: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center"/>
              <w:rPr>
                <w:rFonts w:ascii="宋体" w:hAnsi="宋体" w:cs="宋体"/>
                <w:color w:val="000000"/>
                <w:sz w:val="20"/>
                <w:szCs w:val="20"/>
              </w:rPr>
            </w:pPr>
            <w:r>
              <w:rPr>
                <w:rFonts w:ascii="宋体" w:hAnsi="宋体" w:cs="宋体" w:hint="eastAsia"/>
                <w:color w:val="000000"/>
                <w:sz w:val="20"/>
                <w:szCs w:val="20"/>
              </w:rPr>
              <w:t>16.28</w:t>
            </w:r>
          </w:p>
        </w:tc>
      </w:tr>
      <w:tr w:rsidR="002C407B">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18.2</w:t>
            </w: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40</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9.42</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6.45</w:t>
            </w: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23.91</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122.19</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0.46</w:t>
            </w: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3.53</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w:t>
            </w: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22.83</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21.56</w:t>
            </w: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12.85</w:t>
            </w: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center"/>
              <w:rPr>
                <w:rFonts w:ascii="宋体" w:hAnsi="宋体" w:cs="宋体"/>
                <w:color w:val="000000"/>
                <w:sz w:val="20"/>
                <w:szCs w:val="20"/>
              </w:rPr>
            </w:pPr>
            <w:r>
              <w:rPr>
                <w:rFonts w:ascii="宋体" w:hAnsi="宋体" w:cs="宋体" w:hint="eastAsia"/>
                <w:color w:val="000000"/>
                <w:sz w:val="20"/>
                <w:szCs w:val="20"/>
              </w:rPr>
              <w:t>0.6</w:t>
            </w: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tabs>
                <w:tab w:val="left" w:pos="213"/>
              </w:tabs>
              <w:snapToGrid w:val="0"/>
              <w:spacing w:after="0" w:line="240" w:lineRule="auto"/>
              <w:jc w:val="left"/>
              <w:rPr>
                <w:rFonts w:ascii="宋体" w:hAnsi="宋体" w:cs="宋体"/>
                <w:color w:val="000000"/>
                <w:sz w:val="16"/>
                <w:szCs w:val="16"/>
              </w:rPr>
            </w:pPr>
            <w:r>
              <w:rPr>
                <w:rFonts w:ascii="宋体" w:hAnsi="宋体" w:cs="宋体" w:hint="eastAsia"/>
                <w:color w:val="000000"/>
                <w:sz w:val="16"/>
                <w:szCs w:val="16"/>
              </w:rPr>
              <w:tab/>
              <w:t>11.19</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12.79</w:t>
            </w: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5.59</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420"/>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2.5</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2.31</w:t>
            </w:r>
          </w:p>
        </w:tc>
        <w:tc>
          <w:tcPr>
            <w:tcW w:w="5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napToGrid w:val="0"/>
              <w:spacing w:after="0" w:line="240" w:lineRule="auto"/>
              <w:jc w:val="center"/>
              <w:rPr>
                <w:rFonts w:ascii="宋体" w:hAnsi="宋体" w:cs="宋体"/>
                <w:color w:val="000000"/>
                <w:sz w:val="20"/>
                <w:szCs w:val="20"/>
              </w:rPr>
            </w:pPr>
          </w:p>
        </w:tc>
      </w:tr>
      <w:tr w:rsidR="002C407B">
        <w:trPr>
          <w:trHeight w:val="317"/>
          <w:jc w:val="center"/>
        </w:trPr>
        <w:tc>
          <w:tcPr>
            <w:tcW w:w="2155"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167.43</w:t>
            </w:r>
          </w:p>
        </w:tc>
        <w:tc>
          <w:tcPr>
            <w:tcW w:w="5328"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tabs>
                <w:tab w:val="left" w:pos="530"/>
              </w:tabs>
              <w:snapToGrid w:val="0"/>
              <w:spacing w:after="0" w:line="240" w:lineRule="auto"/>
              <w:jc w:val="center"/>
              <w:rPr>
                <w:rFonts w:ascii="宋体" w:hAnsi="宋体" w:cs="宋体"/>
                <w:color w:val="000000"/>
                <w:sz w:val="16"/>
                <w:szCs w:val="16"/>
              </w:rPr>
            </w:pPr>
            <w:r>
              <w:rPr>
                <w:rFonts w:ascii="宋体" w:hAnsi="宋体" w:cs="宋体" w:hint="eastAsia"/>
                <w:color w:val="000000"/>
                <w:sz w:val="16"/>
                <w:szCs w:val="16"/>
              </w:rPr>
              <w:t>291.27</w:t>
            </w:r>
          </w:p>
        </w:tc>
      </w:tr>
      <w:tr w:rsidR="002C407B">
        <w:trPr>
          <w:trHeight w:val="277"/>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2C407B" w:rsidRDefault="002C407B">
      <w:pPr>
        <w:widowControl/>
        <w:spacing w:after="0" w:line="560" w:lineRule="exact"/>
        <w:jc w:val="left"/>
        <w:rPr>
          <w:rFonts w:ascii="仿宋_GB2312" w:eastAsia="仿宋_GB2312" w:hAnsiTheme="majorEastAsia"/>
          <w:b/>
          <w:sz w:val="28"/>
          <w:szCs w:val="28"/>
          <w:highlight w:val="yellow"/>
        </w:rPr>
        <w:sectPr w:rsidR="002C407B">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2C407B">
        <w:trPr>
          <w:trHeight w:val="584"/>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2C407B">
        <w:trPr>
          <w:trHeight w:val="347"/>
          <w:jc w:val="center"/>
        </w:trPr>
        <w:tc>
          <w:tcPr>
            <w:tcW w:w="1158"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2C407B">
        <w:trPr>
          <w:trHeight w:val="347"/>
          <w:jc w:val="center"/>
        </w:trPr>
        <w:tc>
          <w:tcPr>
            <w:tcW w:w="7273" w:type="dxa"/>
            <w:gridSpan w:val="5"/>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A76318">
              <w:rPr>
                <w:rFonts w:ascii="宋体" w:hAnsi="宋体" w:cs="宋体" w:hint="eastAsia"/>
                <w:color w:val="000000"/>
                <w:kern w:val="0"/>
                <w:szCs w:val="21"/>
              </w:rPr>
              <w:t>霸州市行政审批局</w:t>
            </w:r>
          </w:p>
        </w:tc>
        <w:tc>
          <w:tcPr>
            <w:tcW w:w="1527" w:type="dxa"/>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C407B">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2C407B">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2C407B">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center"/>
              <w:rPr>
                <w:rFonts w:ascii="宋体" w:hAnsi="宋体" w:cs="宋体"/>
                <w:color w:val="000000"/>
                <w:szCs w:val="21"/>
              </w:rPr>
            </w:pPr>
          </w:p>
        </w:tc>
      </w:tr>
      <w:tr w:rsidR="002C407B">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2C407B">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r>
      <w:tr w:rsidR="002C407B">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2C407B">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2C407B">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center"/>
              <w:rPr>
                <w:rFonts w:ascii="宋体" w:hAnsi="宋体" w:cs="宋体"/>
                <w:color w:val="000000"/>
                <w:szCs w:val="21"/>
              </w:rPr>
            </w:pPr>
          </w:p>
        </w:tc>
      </w:tr>
      <w:tr w:rsidR="002C407B">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2C407B">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r>
      <w:tr w:rsidR="002C407B">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2C407B" w:rsidRDefault="002C407B">
      <w:pPr>
        <w:widowControl/>
        <w:spacing w:after="0" w:line="560" w:lineRule="exact"/>
        <w:jc w:val="left"/>
        <w:rPr>
          <w:rFonts w:ascii="仿宋_GB2312" w:eastAsia="仿宋_GB2312" w:hAnsiTheme="majorEastAsia"/>
          <w:b/>
          <w:sz w:val="28"/>
          <w:szCs w:val="28"/>
          <w:highlight w:val="yellow"/>
        </w:rPr>
        <w:sectPr w:rsidR="002C407B">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2C407B">
        <w:trPr>
          <w:trHeight w:val="707"/>
        </w:trPr>
        <w:tc>
          <w:tcPr>
            <w:tcW w:w="8860" w:type="dxa"/>
            <w:gridSpan w:val="11"/>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2C407B">
        <w:trPr>
          <w:trHeight w:val="315"/>
        </w:trPr>
        <w:tc>
          <w:tcPr>
            <w:tcW w:w="296"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2C407B">
        <w:trPr>
          <w:trHeight w:val="411"/>
        </w:trPr>
        <w:tc>
          <w:tcPr>
            <w:tcW w:w="3177" w:type="dxa"/>
            <w:gridSpan w:val="6"/>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sidR="00A76318">
              <w:rPr>
                <w:rFonts w:ascii="宋体" w:hAnsi="宋体" w:cs="宋体" w:hint="eastAsia"/>
                <w:color w:val="000000"/>
                <w:kern w:val="0"/>
                <w:szCs w:val="21"/>
              </w:rPr>
              <w:t>霸州市行政审批局</w:t>
            </w:r>
          </w:p>
        </w:tc>
        <w:tc>
          <w:tcPr>
            <w:tcW w:w="84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2C407B">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2C407B">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r>
      <w:tr w:rsidR="002C407B">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r>
      <w:tr w:rsidR="002C407B">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center"/>
              <w:rPr>
                <w:rFonts w:ascii="宋体" w:hAnsi="宋体" w:cs="宋体"/>
                <w:color w:val="000000"/>
                <w:szCs w:val="21"/>
              </w:rPr>
            </w:pPr>
          </w:p>
        </w:tc>
      </w:tr>
      <w:tr w:rsidR="002C407B">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2C407B">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b/>
                <w:color w:val="000000"/>
                <w:szCs w:val="21"/>
              </w:rPr>
            </w:pPr>
          </w:p>
        </w:tc>
      </w:tr>
      <w:tr w:rsidR="002C407B">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r>
      <w:tr w:rsidR="002C407B">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r>
      <w:tr w:rsidR="002C407B">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r>
      <w:tr w:rsidR="002C407B">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r>
      <w:tr w:rsidR="002C407B">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r>
      <w:tr w:rsidR="002C407B">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r>
      <w:tr w:rsidR="002C407B">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r>
      <w:tr w:rsidR="002C407B">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r>
      <w:tr w:rsidR="002C407B">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r>
      <w:tr w:rsidR="002C407B">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pacing w:after="0" w:line="240" w:lineRule="auto"/>
              <w:jc w:val="right"/>
              <w:rPr>
                <w:rFonts w:ascii="宋体" w:hAnsi="宋体" w:cs="宋体"/>
                <w:color w:val="000000"/>
                <w:szCs w:val="21"/>
              </w:rPr>
            </w:pPr>
          </w:p>
        </w:tc>
      </w:tr>
      <w:tr w:rsidR="002C407B">
        <w:trPr>
          <w:trHeight w:val="324"/>
        </w:trPr>
        <w:tc>
          <w:tcPr>
            <w:tcW w:w="8860" w:type="dxa"/>
            <w:gridSpan w:val="11"/>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注：本部门本年度无相关政府性基金预算财政拨款收入、支出及结转和结余情况，</w:t>
            </w:r>
            <w:r>
              <w:rPr>
                <w:rFonts w:ascii="宋体" w:hAnsi="宋体" w:cs="宋体" w:hint="eastAsia"/>
                <w:color w:val="000000"/>
                <w:kern w:val="0"/>
                <w:sz w:val="22"/>
                <w:szCs w:val="22"/>
              </w:rPr>
              <w:t>按要求空表列示</w:t>
            </w:r>
          </w:p>
        </w:tc>
      </w:tr>
    </w:tbl>
    <w:p w:rsidR="002C407B" w:rsidRDefault="002C407B">
      <w:pPr>
        <w:widowControl/>
        <w:spacing w:after="0" w:line="560" w:lineRule="exact"/>
        <w:jc w:val="left"/>
        <w:rPr>
          <w:rFonts w:ascii="仿宋_GB2312" w:eastAsia="仿宋_GB2312" w:hAnsiTheme="majorEastAsia"/>
          <w:b/>
          <w:sz w:val="28"/>
          <w:szCs w:val="28"/>
          <w:highlight w:val="yellow"/>
        </w:rPr>
        <w:sectPr w:rsidR="002C407B">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tblPr>
      <w:tblGrid>
        <w:gridCol w:w="442"/>
        <w:gridCol w:w="208"/>
        <w:gridCol w:w="504"/>
        <w:gridCol w:w="274"/>
        <w:gridCol w:w="894"/>
        <w:gridCol w:w="783"/>
        <w:gridCol w:w="252"/>
        <w:gridCol w:w="1646"/>
        <w:gridCol w:w="359"/>
        <w:gridCol w:w="1539"/>
        <w:gridCol w:w="1899"/>
      </w:tblGrid>
      <w:tr w:rsidR="002C407B">
        <w:trPr>
          <w:trHeight w:val="656"/>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2C407B">
        <w:trPr>
          <w:trHeight w:val="335"/>
        </w:trPr>
        <w:tc>
          <w:tcPr>
            <w:tcW w:w="442"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2C407B">
        <w:trPr>
          <w:trHeight w:val="335"/>
        </w:trPr>
        <w:tc>
          <w:tcPr>
            <w:tcW w:w="3357" w:type="dxa"/>
            <w:gridSpan w:val="7"/>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sidR="00A76318">
              <w:rPr>
                <w:rFonts w:ascii="宋体" w:hAnsi="宋体" w:cs="宋体" w:hint="eastAsia"/>
                <w:color w:val="000000"/>
                <w:kern w:val="0"/>
                <w:szCs w:val="21"/>
              </w:rPr>
              <w:t>霸州市行政审批局</w:t>
            </w:r>
          </w:p>
        </w:tc>
        <w:tc>
          <w:tcPr>
            <w:tcW w:w="2005"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2C407B">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2C407B">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2C407B">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2C407B">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r>
      <w:tr w:rsidR="002C407B">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r>
      <w:tr w:rsidR="002C407B">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r>
      <w:tr w:rsidR="002C407B">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r>
      <w:tr w:rsidR="002C407B">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r>
      <w:tr w:rsidR="002C407B">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r>
      <w:tr w:rsidR="002C407B">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spacing w:after="0" w:line="240" w:lineRule="auto"/>
              <w:jc w:val="right"/>
              <w:rPr>
                <w:rFonts w:ascii="宋体" w:hAnsi="宋体" w:cs="宋体"/>
                <w:color w:val="000000"/>
                <w:sz w:val="22"/>
                <w:szCs w:val="22"/>
              </w:rPr>
            </w:pPr>
          </w:p>
        </w:tc>
      </w:tr>
      <w:tr w:rsidR="002C407B">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2C407B" w:rsidRDefault="00CC0331">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注：本部门本年度无国有资本经营预算财政拨款支出情况，按要求空表列示。</w:t>
            </w:r>
          </w:p>
        </w:tc>
      </w:tr>
    </w:tbl>
    <w:p w:rsidR="002C407B" w:rsidRDefault="002C407B">
      <w:pPr>
        <w:widowControl/>
        <w:spacing w:after="0" w:line="560" w:lineRule="exact"/>
        <w:jc w:val="left"/>
        <w:rPr>
          <w:rFonts w:ascii="仿宋_GB2312" w:eastAsia="仿宋_GB2312" w:hAnsiTheme="majorEastAsia"/>
          <w:b/>
          <w:sz w:val="28"/>
          <w:szCs w:val="28"/>
          <w:highlight w:val="yellow"/>
        </w:rPr>
        <w:sectPr w:rsidR="002C407B">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90"/>
        <w:gridCol w:w="1183"/>
        <w:gridCol w:w="241"/>
        <w:gridCol w:w="1032"/>
        <w:gridCol w:w="120"/>
        <w:gridCol w:w="1154"/>
        <w:gridCol w:w="1226"/>
      </w:tblGrid>
      <w:tr w:rsidR="002C407B">
        <w:trPr>
          <w:trHeight w:val="635"/>
        </w:trPr>
        <w:tc>
          <w:tcPr>
            <w:tcW w:w="8940" w:type="dxa"/>
            <w:gridSpan w:val="10"/>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2C407B">
        <w:trPr>
          <w:trHeight w:val="326"/>
        </w:trPr>
        <w:tc>
          <w:tcPr>
            <w:tcW w:w="1901"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2C407B">
        <w:trPr>
          <w:trHeight w:val="360"/>
        </w:trPr>
        <w:tc>
          <w:tcPr>
            <w:tcW w:w="6440" w:type="dxa"/>
            <w:gridSpan w:val="7"/>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sidR="00A76318">
              <w:rPr>
                <w:rFonts w:ascii="宋体" w:hAnsi="宋体" w:cs="宋体" w:hint="eastAsia"/>
                <w:color w:val="000000"/>
                <w:kern w:val="0"/>
                <w:szCs w:val="21"/>
              </w:rPr>
              <w:t>霸州市行政审批局</w:t>
            </w:r>
          </w:p>
        </w:tc>
        <w:tc>
          <w:tcPr>
            <w:tcW w:w="2500" w:type="dxa"/>
            <w:gridSpan w:val="3"/>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2C407B">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2C407B">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2C407B">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center"/>
              <w:rPr>
                <w:rFonts w:ascii="宋体" w:hAnsi="宋体" w:cs="宋体"/>
                <w:color w:val="000000"/>
                <w:szCs w:val="21"/>
              </w:rPr>
            </w:pPr>
          </w:p>
        </w:tc>
        <w:tc>
          <w:tcPr>
            <w:tcW w:w="8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42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center"/>
              <w:rPr>
                <w:rFonts w:ascii="宋体" w:hAnsi="宋体" w:cs="宋体"/>
                <w:color w:val="000000"/>
                <w:szCs w:val="21"/>
              </w:rPr>
            </w:pPr>
          </w:p>
        </w:tc>
      </w:tr>
      <w:tr w:rsidR="002C407B">
        <w:trPr>
          <w:trHeight w:val="335"/>
        </w:trPr>
        <w:tc>
          <w:tcPr>
            <w:tcW w:w="190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42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2C407B">
        <w:trPr>
          <w:trHeight w:val="350"/>
        </w:trPr>
        <w:tc>
          <w:tcPr>
            <w:tcW w:w="190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929.22</w:t>
            </w:r>
          </w:p>
        </w:tc>
        <w:tc>
          <w:tcPr>
            <w:tcW w:w="8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929.22</w:t>
            </w:r>
          </w:p>
        </w:tc>
        <w:tc>
          <w:tcPr>
            <w:tcW w:w="142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929.22</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r>
      <w:tr w:rsidR="002C407B">
        <w:trPr>
          <w:trHeight w:val="350"/>
        </w:trPr>
        <w:tc>
          <w:tcPr>
            <w:tcW w:w="190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8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42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r>
      <w:tr w:rsidR="002C407B">
        <w:trPr>
          <w:trHeight w:val="350"/>
        </w:trPr>
        <w:tc>
          <w:tcPr>
            <w:tcW w:w="190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8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42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r>
      <w:tr w:rsidR="002C407B">
        <w:trPr>
          <w:trHeight w:val="350"/>
        </w:trPr>
        <w:tc>
          <w:tcPr>
            <w:tcW w:w="190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929.22</w:t>
            </w:r>
          </w:p>
        </w:tc>
        <w:tc>
          <w:tcPr>
            <w:tcW w:w="8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929.22</w:t>
            </w:r>
          </w:p>
        </w:tc>
        <w:tc>
          <w:tcPr>
            <w:tcW w:w="142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929.22</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r>
      <w:tr w:rsidR="002C407B">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2C407B">
        <w:trPr>
          <w:trHeight w:val="350"/>
        </w:trPr>
        <w:tc>
          <w:tcPr>
            <w:tcW w:w="1901"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2C407B">
        <w:trPr>
          <w:trHeight w:val="543"/>
        </w:trPr>
        <w:tc>
          <w:tcPr>
            <w:tcW w:w="1901"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center"/>
              <w:rPr>
                <w:rFonts w:ascii="宋体" w:hAnsi="宋体" w:cs="宋体"/>
                <w:color w:val="000000"/>
                <w:szCs w:val="21"/>
              </w:rPr>
            </w:pPr>
          </w:p>
        </w:tc>
        <w:tc>
          <w:tcPr>
            <w:tcW w:w="8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42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center"/>
              <w:rPr>
                <w:rFonts w:ascii="宋体" w:hAnsi="宋体" w:cs="宋体"/>
                <w:color w:val="000000"/>
                <w:szCs w:val="21"/>
              </w:rPr>
            </w:pPr>
          </w:p>
        </w:tc>
      </w:tr>
      <w:tr w:rsidR="002C407B">
        <w:trPr>
          <w:trHeight w:val="309"/>
        </w:trPr>
        <w:tc>
          <w:tcPr>
            <w:tcW w:w="190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42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2C407B">
        <w:trPr>
          <w:trHeight w:val="335"/>
        </w:trPr>
        <w:tc>
          <w:tcPr>
            <w:tcW w:w="190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866.81</w:t>
            </w:r>
          </w:p>
        </w:tc>
        <w:tc>
          <w:tcPr>
            <w:tcW w:w="8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866.81</w:t>
            </w:r>
          </w:p>
        </w:tc>
        <w:tc>
          <w:tcPr>
            <w:tcW w:w="142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866.81</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r>
      <w:tr w:rsidR="002C407B">
        <w:trPr>
          <w:trHeight w:val="335"/>
        </w:trPr>
        <w:tc>
          <w:tcPr>
            <w:tcW w:w="190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8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42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r>
      <w:tr w:rsidR="002C407B">
        <w:trPr>
          <w:trHeight w:val="335"/>
        </w:trPr>
        <w:tc>
          <w:tcPr>
            <w:tcW w:w="190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8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42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r>
      <w:tr w:rsidR="002C407B">
        <w:trPr>
          <w:trHeight w:val="335"/>
        </w:trPr>
        <w:tc>
          <w:tcPr>
            <w:tcW w:w="190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866.81</w:t>
            </w:r>
          </w:p>
        </w:tc>
        <w:tc>
          <w:tcPr>
            <w:tcW w:w="8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866.81</w:t>
            </w:r>
          </w:p>
        </w:tc>
        <w:tc>
          <w:tcPr>
            <w:tcW w:w="142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866.81</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C407B" w:rsidRDefault="002C407B">
            <w:pPr>
              <w:widowControl/>
              <w:adjustRightInd w:val="0"/>
              <w:snapToGrid w:val="0"/>
              <w:spacing w:after="0" w:line="240" w:lineRule="auto"/>
              <w:jc w:val="right"/>
              <w:rPr>
                <w:rFonts w:ascii="宋体" w:hAnsi="宋体" w:cs="宋体"/>
                <w:color w:val="000000"/>
                <w:szCs w:val="21"/>
              </w:rPr>
            </w:pPr>
          </w:p>
        </w:tc>
      </w:tr>
      <w:tr w:rsidR="002C407B">
        <w:trPr>
          <w:trHeight w:val="398"/>
        </w:trPr>
        <w:tc>
          <w:tcPr>
            <w:tcW w:w="8940" w:type="dxa"/>
            <w:gridSpan w:val="10"/>
            <w:tcBorders>
              <w:top w:val="nil"/>
              <w:left w:val="nil"/>
              <w:bottom w:val="nil"/>
              <w:right w:val="nil"/>
            </w:tcBorders>
            <w:shd w:val="clear" w:color="auto" w:fill="auto"/>
            <w:tcMar>
              <w:top w:w="15" w:type="dxa"/>
              <w:left w:w="15" w:type="dxa"/>
              <w:right w:w="15" w:type="dxa"/>
            </w:tcMar>
            <w:vAlign w:val="center"/>
          </w:tcPr>
          <w:p w:rsidR="002C407B" w:rsidRDefault="00CC0331">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rsidR="002C407B" w:rsidRDefault="002C407B">
      <w:pPr>
        <w:widowControl/>
        <w:spacing w:after="0" w:line="560" w:lineRule="exact"/>
        <w:jc w:val="left"/>
        <w:rPr>
          <w:rFonts w:ascii="仿宋_GB2312" w:eastAsia="仿宋_GB2312" w:hAnsiTheme="majorEastAsia"/>
          <w:b/>
          <w:sz w:val="28"/>
          <w:szCs w:val="28"/>
          <w:highlight w:val="yellow"/>
        </w:rPr>
      </w:pPr>
    </w:p>
    <w:p w:rsidR="002C407B" w:rsidRDefault="002C407B"/>
    <w:p w:rsidR="002C407B" w:rsidRDefault="002C407B"/>
    <w:p w:rsidR="002C407B" w:rsidRDefault="002C407B"/>
    <w:p w:rsidR="002C407B" w:rsidRDefault="002C407B"/>
    <w:p w:rsidR="002C407B" w:rsidRDefault="00CC0331">
      <w:pPr>
        <w:tabs>
          <w:tab w:val="left" w:pos="1086"/>
        </w:tabs>
        <w:jc w:val="left"/>
        <w:rPr>
          <w:rFonts w:ascii="仿宋_GB2312" w:eastAsia="仿宋_GB2312" w:hAnsiTheme="majorEastAsia"/>
          <w:b/>
          <w:sz w:val="28"/>
          <w:szCs w:val="28"/>
          <w:highlight w:val="yellow"/>
        </w:rPr>
        <w:sectPr w:rsidR="002C407B">
          <w:pgSz w:w="11906" w:h="16838"/>
          <w:pgMar w:top="2098" w:right="1474" w:bottom="1984" w:left="1588" w:header="851" w:footer="992" w:gutter="0"/>
          <w:cols w:space="0"/>
          <w:docGrid w:type="lines" w:linePitch="312"/>
        </w:sectPr>
      </w:pPr>
      <w:r>
        <w:rPr>
          <w:rFonts w:hint="eastAsia"/>
        </w:rPr>
        <w:tab/>
      </w:r>
    </w:p>
    <w:p w:rsidR="002C407B" w:rsidRDefault="002C407B">
      <w:pPr>
        <w:widowControl/>
        <w:spacing w:line="1200" w:lineRule="exact"/>
        <w:jc w:val="center"/>
        <w:rPr>
          <w:rFonts w:asciiTheme="minorEastAsia" w:eastAsiaTheme="minorEastAsia" w:hAnsi="宋体"/>
          <w:color w:val="000000" w:themeColor="text1"/>
          <w:sz w:val="96"/>
          <w:szCs w:val="96"/>
        </w:rPr>
      </w:pPr>
    </w:p>
    <w:p w:rsidR="002C407B" w:rsidRDefault="002C407B">
      <w:pPr>
        <w:widowControl/>
        <w:spacing w:line="1200" w:lineRule="exact"/>
        <w:jc w:val="center"/>
        <w:rPr>
          <w:rFonts w:asciiTheme="minorEastAsia" w:eastAsiaTheme="minorEastAsia" w:hAnsi="宋体"/>
          <w:color w:val="000000" w:themeColor="text1"/>
          <w:sz w:val="96"/>
          <w:szCs w:val="96"/>
        </w:rPr>
      </w:pPr>
    </w:p>
    <w:p w:rsidR="002C407B" w:rsidRDefault="002C407B">
      <w:pPr>
        <w:widowControl/>
        <w:spacing w:line="1200" w:lineRule="exact"/>
        <w:jc w:val="center"/>
        <w:rPr>
          <w:rFonts w:asciiTheme="minorEastAsia" w:eastAsiaTheme="minorEastAsia" w:hAnsi="宋体"/>
          <w:color w:val="000000" w:themeColor="text1"/>
          <w:sz w:val="96"/>
          <w:szCs w:val="96"/>
        </w:rPr>
      </w:pPr>
    </w:p>
    <w:p w:rsidR="002C407B" w:rsidRDefault="00CC0331">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2C407B" w:rsidRDefault="00CC0331">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部门决算情况说明</w:t>
      </w:r>
    </w:p>
    <w:p w:rsidR="002C407B" w:rsidRDefault="002C407B">
      <w:pPr>
        <w:rPr>
          <w:rFonts w:ascii="宋体" w:hAnsi="宋体" w:cs="ArialUnicodeMS"/>
          <w:color w:val="000000"/>
          <w:kern w:val="0"/>
        </w:rPr>
        <w:sectPr w:rsidR="002C407B">
          <w:pgSz w:w="11906" w:h="16838"/>
          <w:pgMar w:top="2098" w:right="1474" w:bottom="1984" w:left="1588" w:header="851" w:footer="992" w:gutter="0"/>
          <w:cols w:space="0"/>
          <w:docGrid w:type="lines" w:linePitch="312"/>
        </w:sectPr>
      </w:pPr>
    </w:p>
    <w:p w:rsidR="002C407B" w:rsidRDefault="00CC0331">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2C407B" w:rsidRDefault="00CC0331">
      <w:pPr>
        <w:adjustRightInd w:val="0"/>
        <w:snapToGrid w:val="0"/>
        <w:spacing w:after="0" w:line="580" w:lineRule="exact"/>
        <w:ind w:firstLineChars="200" w:firstLine="640"/>
        <w:rPr>
          <w:rFonts w:eastAsia="仿宋"/>
          <w:sz w:val="32"/>
          <w:szCs w:val="32"/>
        </w:rPr>
      </w:pPr>
      <w:r>
        <w:rPr>
          <w:rFonts w:eastAsia="仿宋" w:hint="eastAsia"/>
          <w:sz w:val="32"/>
          <w:szCs w:val="32"/>
        </w:rPr>
        <w:t>本部门</w:t>
      </w:r>
      <w:r>
        <w:rPr>
          <w:rFonts w:eastAsia="仿宋" w:hint="eastAsia"/>
          <w:sz w:val="32"/>
          <w:szCs w:val="32"/>
        </w:rPr>
        <w:t>2018</w:t>
      </w:r>
      <w:r>
        <w:rPr>
          <w:rFonts w:eastAsia="仿宋" w:hint="eastAsia"/>
          <w:sz w:val="32"/>
          <w:szCs w:val="32"/>
        </w:rPr>
        <w:t>年度收支总计</w:t>
      </w:r>
      <w:r>
        <w:rPr>
          <w:rFonts w:eastAsia="仿宋" w:hint="eastAsia"/>
          <w:sz w:val="32"/>
          <w:szCs w:val="32"/>
        </w:rPr>
        <w:t>1507.33</w:t>
      </w:r>
      <w:r>
        <w:rPr>
          <w:rFonts w:eastAsia="仿宋" w:hint="eastAsia"/>
          <w:sz w:val="32"/>
          <w:szCs w:val="32"/>
        </w:rPr>
        <w:t>万元。与</w:t>
      </w:r>
      <w:r>
        <w:rPr>
          <w:rFonts w:eastAsia="仿宋" w:hint="eastAsia"/>
          <w:sz w:val="32"/>
          <w:szCs w:val="32"/>
        </w:rPr>
        <w:t>2017</w:t>
      </w:r>
      <w:r>
        <w:rPr>
          <w:rFonts w:eastAsia="仿宋" w:hint="eastAsia"/>
          <w:sz w:val="32"/>
          <w:szCs w:val="32"/>
        </w:rPr>
        <w:t>年度决算相比，收支各减少</w:t>
      </w:r>
      <w:r>
        <w:rPr>
          <w:rFonts w:eastAsia="仿宋" w:hint="eastAsia"/>
          <w:sz w:val="32"/>
          <w:szCs w:val="32"/>
        </w:rPr>
        <w:t>917.64</w:t>
      </w:r>
      <w:r>
        <w:rPr>
          <w:rFonts w:eastAsia="仿宋" w:hint="eastAsia"/>
          <w:sz w:val="32"/>
          <w:szCs w:val="32"/>
        </w:rPr>
        <w:t>万元，下降</w:t>
      </w:r>
      <w:r>
        <w:rPr>
          <w:rFonts w:eastAsia="仿宋" w:hint="eastAsia"/>
          <w:sz w:val="32"/>
          <w:szCs w:val="32"/>
        </w:rPr>
        <w:t>37.84%</w:t>
      </w:r>
      <w:r>
        <w:rPr>
          <w:rFonts w:eastAsia="仿宋" w:hint="eastAsia"/>
          <w:sz w:val="32"/>
          <w:szCs w:val="32"/>
        </w:rPr>
        <w:t>，主要是进行了行政服务中心装修工程结算及本年增加人员经费支出。</w:t>
      </w:r>
    </w:p>
    <w:p w:rsidR="002C407B" w:rsidRDefault="00CC0331">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2C407B" w:rsidRDefault="00CC0331">
      <w:pPr>
        <w:adjustRightInd w:val="0"/>
        <w:snapToGrid w:val="0"/>
        <w:spacing w:after="0" w:line="580" w:lineRule="exact"/>
        <w:ind w:firstLineChars="200" w:firstLine="640"/>
        <w:rPr>
          <w:rFonts w:eastAsia="仿宋"/>
          <w:sz w:val="32"/>
          <w:szCs w:val="32"/>
        </w:rPr>
      </w:pPr>
      <w:r>
        <w:rPr>
          <w:rFonts w:eastAsia="仿宋"/>
          <w:sz w:val="32"/>
          <w:szCs w:val="32"/>
        </w:rPr>
        <w:t>本部门</w:t>
      </w:r>
      <w:r>
        <w:rPr>
          <w:rFonts w:eastAsia="仿宋"/>
          <w:sz w:val="32"/>
          <w:szCs w:val="32"/>
        </w:rPr>
        <w:t>2018</w:t>
      </w:r>
      <w:r>
        <w:rPr>
          <w:rFonts w:eastAsia="仿宋"/>
          <w:sz w:val="32"/>
          <w:szCs w:val="32"/>
        </w:rPr>
        <w:t>年度本年收入合计</w:t>
      </w:r>
      <w:r>
        <w:rPr>
          <w:rFonts w:eastAsia="仿宋"/>
          <w:sz w:val="32"/>
          <w:szCs w:val="32"/>
        </w:rPr>
        <w:t>1507.33</w:t>
      </w:r>
      <w:r>
        <w:rPr>
          <w:rFonts w:eastAsia="仿宋"/>
          <w:sz w:val="32"/>
          <w:szCs w:val="32"/>
        </w:rPr>
        <w:t>万元，其中：财政拨款收入</w:t>
      </w:r>
      <w:r>
        <w:rPr>
          <w:rFonts w:eastAsia="仿宋"/>
          <w:sz w:val="32"/>
          <w:szCs w:val="32"/>
        </w:rPr>
        <w:t>1507.33</w:t>
      </w:r>
      <w:r>
        <w:rPr>
          <w:rFonts w:eastAsia="仿宋"/>
          <w:sz w:val="32"/>
          <w:szCs w:val="32"/>
        </w:rPr>
        <w:t>万元，占</w:t>
      </w:r>
      <w:r>
        <w:rPr>
          <w:rFonts w:eastAsia="仿宋"/>
          <w:sz w:val="32"/>
          <w:szCs w:val="32"/>
        </w:rPr>
        <w:t>100%</w:t>
      </w:r>
      <w:r>
        <w:rPr>
          <w:rFonts w:eastAsia="仿宋"/>
          <w:sz w:val="32"/>
          <w:szCs w:val="32"/>
        </w:rPr>
        <w:t>；事业收入</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；经营收入</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；其他收入</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。如表所示：</w:t>
      </w:r>
    </w:p>
    <w:tbl>
      <w:tblPr>
        <w:tblW w:w="8874" w:type="dxa"/>
        <w:tblLayout w:type="fixed"/>
        <w:tblCellMar>
          <w:top w:w="15" w:type="dxa"/>
          <w:left w:w="15" w:type="dxa"/>
          <w:bottom w:w="15" w:type="dxa"/>
          <w:right w:w="15" w:type="dxa"/>
        </w:tblCellMar>
        <w:tblLook w:val="04A0"/>
      </w:tblPr>
      <w:tblGrid>
        <w:gridCol w:w="2267"/>
        <w:gridCol w:w="1731"/>
        <w:gridCol w:w="1560"/>
        <w:gridCol w:w="1560"/>
        <w:gridCol w:w="1756"/>
      </w:tblGrid>
      <w:tr w:rsidR="002C407B">
        <w:trPr>
          <w:trHeight w:val="286"/>
        </w:trPr>
        <w:tc>
          <w:tcPr>
            <w:tcW w:w="8874" w:type="dxa"/>
            <w:gridSpan w:val="5"/>
            <w:shd w:val="clear" w:color="auto" w:fill="auto"/>
            <w:vAlign w:val="center"/>
          </w:tcPr>
          <w:p w:rsidR="002C407B" w:rsidRDefault="00CC0331">
            <w:pPr>
              <w:widowControl/>
              <w:jc w:val="center"/>
              <w:textAlignment w:val="center"/>
              <w:rPr>
                <w:rFonts w:ascii="宋体" w:hAnsi="宋体" w:cs="宋体"/>
                <w:color w:val="000000"/>
                <w:sz w:val="24"/>
              </w:rPr>
            </w:pPr>
            <w:r>
              <w:rPr>
                <w:rFonts w:ascii="宋体" w:hAnsi="宋体" w:cs="宋体" w:hint="eastAsia"/>
                <w:color w:val="000000"/>
                <w:kern w:val="0"/>
                <w:sz w:val="24"/>
              </w:rPr>
              <w:t>表1：收入决算结构</w:t>
            </w:r>
          </w:p>
        </w:tc>
      </w:tr>
      <w:tr w:rsidR="002C407B">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2C407B">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1507.33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0</w:t>
            </w:r>
          </w:p>
        </w:tc>
      </w:tr>
      <w:tr w:rsidR="002C407B">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0</w:t>
            </w:r>
          </w:p>
        </w:tc>
      </w:tr>
    </w:tbl>
    <w:p w:rsidR="002C407B" w:rsidRDefault="002C407B"/>
    <w:p w:rsidR="002C407B" w:rsidRDefault="00CC0331">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2C407B" w:rsidRDefault="00CC0331">
      <w:pPr>
        <w:adjustRightInd w:val="0"/>
        <w:snapToGrid w:val="0"/>
        <w:spacing w:after="0" w:line="580" w:lineRule="exact"/>
        <w:ind w:firstLineChars="200" w:firstLine="640"/>
        <w:rPr>
          <w:rFonts w:eastAsia="仿宋"/>
          <w:sz w:val="32"/>
          <w:szCs w:val="32"/>
        </w:rPr>
      </w:pPr>
      <w:r>
        <w:rPr>
          <w:rFonts w:eastAsia="仿宋"/>
          <w:sz w:val="32"/>
          <w:szCs w:val="32"/>
        </w:rPr>
        <w:t>本部门</w:t>
      </w:r>
      <w:r>
        <w:rPr>
          <w:rFonts w:eastAsia="仿宋"/>
          <w:sz w:val="32"/>
          <w:szCs w:val="32"/>
        </w:rPr>
        <w:t>2018</w:t>
      </w:r>
      <w:r>
        <w:rPr>
          <w:rFonts w:eastAsia="仿宋"/>
          <w:sz w:val="32"/>
          <w:szCs w:val="32"/>
        </w:rPr>
        <w:t>年度本年支出合计</w:t>
      </w:r>
      <w:r>
        <w:rPr>
          <w:rFonts w:eastAsia="仿宋"/>
          <w:sz w:val="32"/>
          <w:szCs w:val="32"/>
        </w:rPr>
        <w:t>1495.16</w:t>
      </w:r>
      <w:r>
        <w:rPr>
          <w:rFonts w:eastAsia="仿宋"/>
          <w:sz w:val="32"/>
          <w:szCs w:val="32"/>
        </w:rPr>
        <w:t>万元，其中：基本支出</w:t>
      </w:r>
      <w:r>
        <w:rPr>
          <w:rFonts w:eastAsia="仿宋"/>
          <w:sz w:val="32"/>
          <w:szCs w:val="32"/>
        </w:rPr>
        <w:t>458.7</w:t>
      </w:r>
      <w:r>
        <w:rPr>
          <w:rFonts w:eastAsia="仿宋"/>
          <w:sz w:val="32"/>
          <w:szCs w:val="32"/>
        </w:rPr>
        <w:t>万元，占</w:t>
      </w:r>
      <w:r>
        <w:rPr>
          <w:rFonts w:eastAsia="仿宋"/>
          <w:sz w:val="32"/>
          <w:szCs w:val="32"/>
        </w:rPr>
        <w:t>30.67%</w:t>
      </w:r>
      <w:r>
        <w:rPr>
          <w:rFonts w:eastAsia="仿宋"/>
          <w:sz w:val="32"/>
          <w:szCs w:val="32"/>
        </w:rPr>
        <w:t>；项目支出</w:t>
      </w:r>
      <w:r>
        <w:rPr>
          <w:rFonts w:eastAsia="仿宋"/>
          <w:sz w:val="32"/>
          <w:szCs w:val="32"/>
        </w:rPr>
        <w:t>1036.46</w:t>
      </w:r>
      <w:r>
        <w:rPr>
          <w:rFonts w:eastAsia="仿宋"/>
          <w:sz w:val="32"/>
          <w:szCs w:val="32"/>
        </w:rPr>
        <w:t>万元，占</w:t>
      </w:r>
      <w:r>
        <w:rPr>
          <w:rFonts w:eastAsia="仿宋"/>
          <w:sz w:val="32"/>
          <w:szCs w:val="32"/>
        </w:rPr>
        <w:t>69.3</w:t>
      </w:r>
      <w:r>
        <w:rPr>
          <w:rFonts w:eastAsia="仿宋" w:hint="eastAsia"/>
          <w:sz w:val="32"/>
          <w:szCs w:val="32"/>
        </w:rPr>
        <w:t>2</w:t>
      </w:r>
      <w:r>
        <w:rPr>
          <w:rFonts w:eastAsia="仿宋"/>
          <w:sz w:val="32"/>
          <w:szCs w:val="32"/>
        </w:rPr>
        <w:t>%</w:t>
      </w:r>
      <w:r>
        <w:rPr>
          <w:rFonts w:eastAsia="仿宋"/>
          <w:sz w:val="32"/>
          <w:szCs w:val="32"/>
        </w:rPr>
        <w:t>；经营支出</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。如表所示：</w:t>
      </w:r>
    </w:p>
    <w:p w:rsidR="002C407B" w:rsidRDefault="002C407B">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2493"/>
        <w:gridCol w:w="2300"/>
        <w:gridCol w:w="2070"/>
        <w:gridCol w:w="2011"/>
      </w:tblGrid>
      <w:tr w:rsidR="002C407B">
        <w:trPr>
          <w:trHeight w:val="286"/>
        </w:trPr>
        <w:tc>
          <w:tcPr>
            <w:tcW w:w="8874" w:type="dxa"/>
            <w:gridSpan w:val="4"/>
            <w:shd w:val="clear" w:color="auto" w:fill="auto"/>
            <w:vAlign w:val="center"/>
          </w:tcPr>
          <w:p w:rsidR="002C407B" w:rsidRDefault="00CC0331">
            <w:pPr>
              <w:widowControl/>
              <w:jc w:val="center"/>
              <w:textAlignment w:val="center"/>
              <w:rPr>
                <w:rFonts w:ascii="宋体" w:hAnsi="宋体" w:cs="宋体"/>
                <w:color w:val="000000"/>
                <w:sz w:val="24"/>
              </w:rPr>
            </w:pPr>
            <w:r>
              <w:rPr>
                <w:rFonts w:ascii="宋体" w:hAnsi="宋体" w:cs="宋体" w:hint="eastAsia"/>
                <w:color w:val="000000"/>
                <w:kern w:val="0"/>
                <w:sz w:val="24"/>
              </w:rPr>
              <w:t>表2：支出决算结构</w:t>
            </w:r>
          </w:p>
        </w:tc>
      </w:tr>
      <w:tr w:rsidR="002C407B">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r>
      <w:tr w:rsidR="002C407B">
        <w:trPr>
          <w:trHeight w:val="567"/>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458.7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1036.46</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rPr>
                <w:rFonts w:ascii="宋体" w:hAnsi="宋体" w:cs="宋体"/>
                <w:color w:val="000000"/>
                <w:sz w:val="24"/>
              </w:rPr>
            </w:pPr>
          </w:p>
        </w:tc>
      </w:tr>
      <w:tr w:rsidR="002C407B">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30.67%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69.32%</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rPr>
                <w:rFonts w:ascii="宋体" w:hAnsi="宋体" w:cs="宋体"/>
                <w:color w:val="000000"/>
                <w:sz w:val="24"/>
              </w:rPr>
            </w:pPr>
          </w:p>
        </w:tc>
      </w:tr>
    </w:tbl>
    <w:p w:rsidR="002C407B" w:rsidRDefault="00CC0331">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2C407B" w:rsidRDefault="00CC0331">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2C407B" w:rsidRDefault="00CC0331">
      <w:pPr>
        <w:adjustRightInd w:val="0"/>
        <w:snapToGrid w:val="0"/>
        <w:spacing w:after="0" w:line="580" w:lineRule="exact"/>
        <w:ind w:firstLineChars="200" w:firstLine="640"/>
        <w:rPr>
          <w:rFonts w:eastAsia="仿宋"/>
          <w:sz w:val="32"/>
          <w:szCs w:val="32"/>
        </w:rPr>
      </w:pPr>
      <w:r>
        <w:rPr>
          <w:rFonts w:eastAsia="仿宋" w:hint="eastAsia"/>
          <w:sz w:val="32"/>
          <w:szCs w:val="32"/>
        </w:rPr>
        <w:t>本</w:t>
      </w:r>
      <w:r>
        <w:rPr>
          <w:rFonts w:eastAsia="仿宋"/>
          <w:sz w:val="32"/>
          <w:szCs w:val="32"/>
        </w:rPr>
        <w:t>部门</w:t>
      </w:r>
      <w:r>
        <w:rPr>
          <w:rFonts w:eastAsia="仿宋"/>
          <w:sz w:val="32"/>
          <w:szCs w:val="32"/>
        </w:rPr>
        <w:t>2018</w:t>
      </w:r>
      <w:r>
        <w:rPr>
          <w:rFonts w:eastAsia="仿宋"/>
          <w:sz w:val="32"/>
          <w:szCs w:val="32"/>
        </w:rPr>
        <w:t>年度形成的财政拨款收支均为一般公共预算财政拨款，其中一般公共预算财政拨款本年收入</w:t>
      </w:r>
      <w:r>
        <w:rPr>
          <w:rFonts w:eastAsia="仿宋"/>
          <w:sz w:val="32"/>
          <w:szCs w:val="32"/>
        </w:rPr>
        <w:t>1507.33</w:t>
      </w:r>
      <w:r>
        <w:rPr>
          <w:rFonts w:eastAsia="仿宋"/>
          <w:sz w:val="32"/>
          <w:szCs w:val="32"/>
        </w:rPr>
        <w:t>万元</w:t>
      </w:r>
      <w:r>
        <w:rPr>
          <w:rFonts w:eastAsia="仿宋"/>
          <w:sz w:val="32"/>
          <w:szCs w:val="32"/>
        </w:rPr>
        <w:t>,</w:t>
      </w:r>
      <w:r>
        <w:rPr>
          <w:rFonts w:eastAsia="仿宋"/>
          <w:sz w:val="32"/>
          <w:szCs w:val="32"/>
        </w:rPr>
        <w:t>比</w:t>
      </w:r>
      <w:r>
        <w:rPr>
          <w:rFonts w:eastAsia="仿宋"/>
          <w:sz w:val="32"/>
          <w:szCs w:val="32"/>
        </w:rPr>
        <w:t>2017</w:t>
      </w:r>
      <w:r>
        <w:rPr>
          <w:rFonts w:eastAsia="仿宋"/>
          <w:sz w:val="32"/>
          <w:szCs w:val="32"/>
        </w:rPr>
        <w:t>年度</w:t>
      </w:r>
      <w:r>
        <w:rPr>
          <w:rFonts w:eastAsia="仿宋" w:hint="eastAsia"/>
          <w:sz w:val="32"/>
          <w:szCs w:val="32"/>
        </w:rPr>
        <w:t>减少</w:t>
      </w:r>
      <w:r>
        <w:rPr>
          <w:rFonts w:eastAsia="仿宋" w:hint="eastAsia"/>
          <w:sz w:val="32"/>
          <w:szCs w:val="32"/>
        </w:rPr>
        <w:t>917.64</w:t>
      </w:r>
      <w:r>
        <w:rPr>
          <w:rFonts w:eastAsia="仿宋" w:hint="eastAsia"/>
          <w:sz w:val="32"/>
          <w:szCs w:val="32"/>
        </w:rPr>
        <w:t>万元，下降</w:t>
      </w:r>
      <w:r>
        <w:rPr>
          <w:rFonts w:eastAsia="仿宋" w:hint="eastAsia"/>
          <w:sz w:val="32"/>
          <w:szCs w:val="32"/>
        </w:rPr>
        <w:t>37.84%</w:t>
      </w:r>
      <w:r>
        <w:rPr>
          <w:rFonts w:eastAsia="仿宋"/>
          <w:sz w:val="32"/>
          <w:szCs w:val="32"/>
        </w:rPr>
        <w:t>，主要是</w:t>
      </w:r>
      <w:r>
        <w:rPr>
          <w:rFonts w:eastAsia="仿宋" w:hint="eastAsia"/>
          <w:sz w:val="32"/>
          <w:szCs w:val="32"/>
        </w:rPr>
        <w:t>进行了行政服务中心装修工程结算及本年增加人员经费支出</w:t>
      </w:r>
      <w:r>
        <w:rPr>
          <w:rFonts w:eastAsia="仿宋"/>
          <w:sz w:val="32"/>
          <w:szCs w:val="32"/>
        </w:rPr>
        <w:t>；本年支出</w:t>
      </w:r>
      <w:r>
        <w:rPr>
          <w:rFonts w:eastAsia="仿宋" w:hint="eastAsia"/>
          <w:sz w:val="32"/>
          <w:szCs w:val="32"/>
        </w:rPr>
        <w:t>1495.16</w:t>
      </w:r>
      <w:r>
        <w:rPr>
          <w:rFonts w:eastAsia="仿宋"/>
          <w:sz w:val="32"/>
          <w:szCs w:val="32"/>
        </w:rPr>
        <w:t>万元，减少</w:t>
      </w:r>
      <w:r>
        <w:rPr>
          <w:rFonts w:eastAsia="仿宋" w:hint="eastAsia"/>
          <w:sz w:val="32"/>
          <w:szCs w:val="32"/>
        </w:rPr>
        <w:t>929.81</w:t>
      </w:r>
      <w:r>
        <w:rPr>
          <w:rFonts w:eastAsia="仿宋"/>
          <w:sz w:val="32"/>
          <w:szCs w:val="32"/>
        </w:rPr>
        <w:t>万元，降低</w:t>
      </w:r>
      <w:r>
        <w:rPr>
          <w:rFonts w:eastAsia="仿宋" w:hint="eastAsia"/>
          <w:sz w:val="32"/>
          <w:szCs w:val="32"/>
        </w:rPr>
        <w:t>38.34</w:t>
      </w:r>
      <w:r>
        <w:rPr>
          <w:rFonts w:eastAsia="仿宋"/>
          <w:sz w:val="32"/>
          <w:szCs w:val="32"/>
        </w:rPr>
        <w:t>%</w:t>
      </w:r>
      <w:r>
        <w:rPr>
          <w:rFonts w:eastAsia="仿宋"/>
          <w:sz w:val="32"/>
          <w:szCs w:val="32"/>
        </w:rPr>
        <w:t>，主要是</w:t>
      </w:r>
      <w:r>
        <w:rPr>
          <w:rFonts w:eastAsia="仿宋" w:hint="eastAsia"/>
          <w:sz w:val="32"/>
          <w:szCs w:val="32"/>
        </w:rPr>
        <w:t>进行了行政服务中心装修工程结算及本年增加人员经费支出</w:t>
      </w:r>
      <w:r>
        <w:rPr>
          <w:rFonts w:eastAsia="仿宋"/>
          <w:sz w:val="32"/>
          <w:szCs w:val="32"/>
        </w:rPr>
        <w:t>。</w:t>
      </w:r>
    </w:p>
    <w:tbl>
      <w:tblPr>
        <w:tblW w:w="8874" w:type="dxa"/>
        <w:tblLayout w:type="fixed"/>
        <w:tblCellMar>
          <w:top w:w="15" w:type="dxa"/>
          <w:left w:w="15" w:type="dxa"/>
          <w:bottom w:w="15" w:type="dxa"/>
          <w:right w:w="15" w:type="dxa"/>
        </w:tblCellMar>
        <w:tblLook w:val="04A0"/>
      </w:tblPr>
      <w:tblGrid>
        <w:gridCol w:w="1860"/>
        <w:gridCol w:w="1037"/>
        <w:gridCol w:w="1038"/>
        <w:gridCol w:w="1039"/>
        <w:gridCol w:w="1038"/>
        <w:gridCol w:w="1039"/>
        <w:gridCol w:w="1823"/>
      </w:tblGrid>
      <w:tr w:rsidR="002C407B">
        <w:trPr>
          <w:trHeight w:val="375"/>
        </w:trPr>
        <w:tc>
          <w:tcPr>
            <w:tcW w:w="8874" w:type="dxa"/>
            <w:gridSpan w:val="7"/>
            <w:shd w:val="clear" w:color="auto" w:fill="auto"/>
            <w:vAlign w:val="center"/>
          </w:tcPr>
          <w:p w:rsidR="002C407B" w:rsidRDefault="00CC0331">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表3：2017-2018年财政拨款收支情况</w:t>
            </w:r>
          </w:p>
        </w:tc>
      </w:tr>
      <w:tr w:rsidR="002C407B">
        <w:trPr>
          <w:trHeight w:val="555"/>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2C407B">
        <w:trPr>
          <w:trHeight w:val="1558"/>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2C407B">
        <w:trPr>
          <w:trHeight w:val="17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2017年（万元）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2424.97</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2424.97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2424.97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2424.97</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rPr>
                <w:rFonts w:ascii="宋体" w:hAnsi="宋体" w:cs="宋体"/>
                <w:color w:val="000000"/>
                <w:sz w:val="24"/>
              </w:rPr>
            </w:pPr>
          </w:p>
        </w:tc>
      </w:tr>
      <w:tr w:rsidR="002C407B">
        <w:trPr>
          <w:trHeight w:val="17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2018年（万元）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1507.33</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1507.33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1495.16</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1495.16</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rPr>
                <w:rFonts w:ascii="宋体" w:hAnsi="宋体" w:cs="宋体"/>
                <w:color w:val="000000"/>
                <w:sz w:val="24"/>
              </w:rPr>
            </w:pPr>
          </w:p>
        </w:tc>
      </w:tr>
      <w:tr w:rsidR="002C407B">
        <w:trPr>
          <w:trHeight w:val="17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减少比率（%）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37.84</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37.84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38.34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38.34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rPr>
                <w:rFonts w:ascii="宋体" w:hAnsi="宋体" w:cs="宋体"/>
                <w:color w:val="000000"/>
                <w:sz w:val="24"/>
              </w:rPr>
            </w:pPr>
          </w:p>
        </w:tc>
      </w:tr>
    </w:tbl>
    <w:p w:rsidR="002C407B" w:rsidRDefault="002C407B">
      <w:pPr>
        <w:spacing w:after="0" w:line="580" w:lineRule="exact"/>
        <w:ind w:firstLineChars="200" w:firstLine="643"/>
        <w:rPr>
          <w:rFonts w:ascii="楷体_GB2312" w:eastAsia="楷体_GB2312" w:cs="DengXian-Bold"/>
          <w:b/>
          <w:bCs/>
          <w:sz w:val="32"/>
          <w:szCs w:val="32"/>
        </w:rPr>
      </w:pPr>
    </w:p>
    <w:p w:rsidR="002C407B" w:rsidRDefault="00CC0331">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2C407B" w:rsidRDefault="00CC0331">
      <w:pPr>
        <w:adjustRightInd w:val="0"/>
        <w:snapToGrid w:val="0"/>
        <w:spacing w:after="0" w:line="580" w:lineRule="exact"/>
        <w:ind w:firstLineChars="200" w:firstLine="640"/>
        <w:rPr>
          <w:rFonts w:eastAsia="仿宋"/>
          <w:sz w:val="32"/>
          <w:szCs w:val="32"/>
        </w:rPr>
      </w:pPr>
      <w:r>
        <w:rPr>
          <w:rFonts w:eastAsia="仿宋"/>
          <w:sz w:val="32"/>
          <w:szCs w:val="32"/>
        </w:rPr>
        <w:t>本部门</w:t>
      </w:r>
      <w:r>
        <w:rPr>
          <w:rFonts w:eastAsia="仿宋"/>
          <w:sz w:val="32"/>
          <w:szCs w:val="32"/>
        </w:rPr>
        <w:t>2018</w:t>
      </w:r>
      <w:r>
        <w:rPr>
          <w:rFonts w:eastAsia="仿宋"/>
          <w:sz w:val="32"/>
          <w:szCs w:val="32"/>
        </w:rPr>
        <w:t>年度一般公共预算财政拨款收入</w:t>
      </w:r>
      <w:r>
        <w:rPr>
          <w:rFonts w:eastAsia="仿宋"/>
          <w:sz w:val="32"/>
          <w:szCs w:val="32"/>
        </w:rPr>
        <w:t>1507.33</w:t>
      </w:r>
      <w:r>
        <w:rPr>
          <w:rFonts w:eastAsia="仿宋"/>
          <w:sz w:val="32"/>
          <w:szCs w:val="32"/>
        </w:rPr>
        <w:t>万元，完成年初预算的</w:t>
      </w:r>
      <w:r>
        <w:rPr>
          <w:rFonts w:eastAsia="仿宋"/>
          <w:sz w:val="32"/>
          <w:szCs w:val="32"/>
        </w:rPr>
        <w:t>101.17%,</w:t>
      </w:r>
      <w:r>
        <w:rPr>
          <w:rFonts w:eastAsia="仿宋"/>
          <w:sz w:val="32"/>
          <w:szCs w:val="32"/>
        </w:rPr>
        <w:t>比年初预算增加</w:t>
      </w:r>
      <w:r>
        <w:rPr>
          <w:rFonts w:eastAsia="仿宋"/>
          <w:sz w:val="32"/>
          <w:szCs w:val="32"/>
        </w:rPr>
        <w:t>17.46</w:t>
      </w:r>
      <w:r>
        <w:rPr>
          <w:rFonts w:eastAsia="仿宋"/>
          <w:sz w:val="32"/>
          <w:szCs w:val="32"/>
        </w:rPr>
        <w:t>万元，决算数大于预算数主要是行政审批局人员划转到位，</w:t>
      </w:r>
      <w:r>
        <w:rPr>
          <w:rFonts w:eastAsia="仿宋"/>
          <w:sz w:val="32"/>
          <w:szCs w:val="32"/>
        </w:rPr>
        <w:t>9</w:t>
      </w:r>
      <w:r>
        <w:rPr>
          <w:rFonts w:eastAsia="仿宋"/>
          <w:sz w:val="32"/>
          <w:szCs w:val="32"/>
        </w:rPr>
        <w:t>月份追加了人员经费减少了交回财政的项目经费；本年支出</w:t>
      </w:r>
      <w:r>
        <w:rPr>
          <w:rFonts w:eastAsia="仿宋"/>
          <w:sz w:val="32"/>
          <w:szCs w:val="32"/>
        </w:rPr>
        <w:t>1495.16</w:t>
      </w:r>
      <w:r>
        <w:rPr>
          <w:rFonts w:eastAsia="仿宋"/>
          <w:sz w:val="32"/>
          <w:szCs w:val="32"/>
        </w:rPr>
        <w:t>万元，完成年初预算的</w:t>
      </w:r>
      <w:r>
        <w:rPr>
          <w:rFonts w:eastAsia="仿宋"/>
          <w:sz w:val="32"/>
          <w:szCs w:val="32"/>
        </w:rPr>
        <w:t>100.35%,</w:t>
      </w:r>
      <w:r>
        <w:rPr>
          <w:rFonts w:eastAsia="仿宋"/>
          <w:sz w:val="32"/>
          <w:szCs w:val="32"/>
        </w:rPr>
        <w:t>比年初预算增加</w:t>
      </w:r>
      <w:r>
        <w:rPr>
          <w:rFonts w:eastAsia="仿宋"/>
          <w:sz w:val="32"/>
          <w:szCs w:val="32"/>
        </w:rPr>
        <w:t>5.29</w:t>
      </w:r>
      <w:r>
        <w:rPr>
          <w:rFonts w:eastAsia="仿宋"/>
          <w:sz w:val="32"/>
          <w:szCs w:val="32"/>
        </w:rPr>
        <w:t>万元，决算数大于预算数主要是行政审批局人员划转到位，</w:t>
      </w:r>
      <w:r>
        <w:rPr>
          <w:rFonts w:eastAsia="仿宋"/>
          <w:sz w:val="32"/>
          <w:szCs w:val="32"/>
        </w:rPr>
        <w:t>9</w:t>
      </w:r>
      <w:r>
        <w:rPr>
          <w:rFonts w:eastAsia="仿宋"/>
          <w:sz w:val="32"/>
          <w:szCs w:val="32"/>
        </w:rPr>
        <w:t>月份追加了人员经费减少了交回财政的项目经费。</w:t>
      </w:r>
    </w:p>
    <w:tbl>
      <w:tblPr>
        <w:tblW w:w="9045" w:type="dxa"/>
        <w:tblLayout w:type="fixed"/>
        <w:tblCellMar>
          <w:top w:w="15" w:type="dxa"/>
          <w:left w:w="15" w:type="dxa"/>
          <w:bottom w:w="15" w:type="dxa"/>
          <w:right w:w="15" w:type="dxa"/>
        </w:tblCellMar>
        <w:tblLook w:val="04A0"/>
      </w:tblPr>
      <w:tblGrid>
        <w:gridCol w:w="1855"/>
        <w:gridCol w:w="1523"/>
        <w:gridCol w:w="1003"/>
        <w:gridCol w:w="1522"/>
        <w:gridCol w:w="1003"/>
        <w:gridCol w:w="1003"/>
        <w:gridCol w:w="1136"/>
      </w:tblGrid>
      <w:tr w:rsidR="002C407B">
        <w:trPr>
          <w:trHeight w:val="510"/>
        </w:trPr>
        <w:tc>
          <w:tcPr>
            <w:tcW w:w="9045" w:type="dxa"/>
            <w:gridSpan w:val="7"/>
            <w:shd w:val="clear" w:color="auto" w:fill="auto"/>
            <w:vAlign w:val="center"/>
          </w:tcPr>
          <w:p w:rsidR="002C407B" w:rsidRDefault="00CC0331">
            <w:pPr>
              <w:widowControl/>
              <w:jc w:val="center"/>
              <w:textAlignment w:val="center"/>
              <w:rPr>
                <w:rFonts w:ascii="宋体" w:hAnsi="宋体" w:cs="宋体"/>
                <w:color w:val="000000"/>
                <w:sz w:val="24"/>
              </w:rPr>
            </w:pPr>
            <w:r>
              <w:rPr>
                <w:rFonts w:ascii="宋体" w:hAnsi="宋体" w:cs="宋体" w:hint="eastAsia"/>
                <w:color w:val="000000"/>
                <w:kern w:val="0"/>
                <w:sz w:val="24"/>
              </w:rPr>
              <w:t>表4：财政拨款收支预决算对比情况</w:t>
            </w:r>
          </w:p>
        </w:tc>
      </w:tr>
      <w:tr w:rsidR="002C407B">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2C407B">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2C407B">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1489.87</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1489.87</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rPr>
                <w:rFonts w:ascii="宋体" w:hAns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1489.87</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1489.87</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rPr>
                <w:rFonts w:ascii="宋体" w:hAnsi="宋体" w:cs="宋体"/>
                <w:color w:val="000000"/>
                <w:sz w:val="24"/>
              </w:rPr>
            </w:pPr>
          </w:p>
        </w:tc>
      </w:tr>
      <w:tr w:rsidR="002C407B">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1507.33</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1507.33</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rPr>
                <w:rFonts w:ascii="宋体" w:hAns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1495.16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rPr>
                <w:rFonts w:ascii="宋体" w:hAnsi="宋体" w:cs="宋体"/>
                <w:color w:val="000000"/>
                <w:sz w:val="24"/>
              </w:rPr>
            </w:pPr>
            <w:r>
              <w:rPr>
                <w:rFonts w:ascii="宋体" w:hAnsi="宋体" w:cs="宋体" w:hint="eastAsia"/>
                <w:color w:val="000000"/>
                <w:sz w:val="24"/>
              </w:rPr>
              <w:t>1495.16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rPr>
                <w:rFonts w:ascii="宋体" w:hAnsi="宋体" w:cs="宋体"/>
                <w:color w:val="000000"/>
                <w:sz w:val="24"/>
              </w:rPr>
            </w:pPr>
          </w:p>
        </w:tc>
      </w:tr>
    </w:tbl>
    <w:p w:rsidR="002C407B" w:rsidRDefault="00CC0331">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2C407B" w:rsidRDefault="00CC0331">
      <w:pPr>
        <w:ind w:firstLine="640"/>
        <w:rPr>
          <w:rFonts w:eastAsia="仿宋"/>
          <w:sz w:val="32"/>
          <w:szCs w:val="32"/>
        </w:rPr>
      </w:pPr>
      <w:r>
        <w:rPr>
          <w:rFonts w:eastAsia="仿宋"/>
          <w:sz w:val="32"/>
          <w:szCs w:val="32"/>
        </w:rPr>
        <w:t xml:space="preserve">2018 </w:t>
      </w:r>
      <w:r>
        <w:rPr>
          <w:rFonts w:eastAsia="仿宋"/>
          <w:sz w:val="32"/>
          <w:szCs w:val="32"/>
        </w:rPr>
        <w:t>年度财政拨款支出</w:t>
      </w:r>
      <w:r>
        <w:rPr>
          <w:rFonts w:eastAsia="仿宋"/>
          <w:sz w:val="32"/>
          <w:szCs w:val="32"/>
        </w:rPr>
        <w:t>1495.16</w:t>
      </w:r>
      <w:r>
        <w:rPr>
          <w:rFonts w:eastAsia="仿宋"/>
          <w:sz w:val="32"/>
          <w:szCs w:val="32"/>
        </w:rPr>
        <w:t>万元，主要用于以下方面：</w:t>
      </w:r>
      <w:r>
        <w:rPr>
          <w:rFonts w:eastAsia="仿宋"/>
          <w:sz w:val="32"/>
          <w:szCs w:val="32"/>
        </w:rPr>
        <w:lastRenderedPageBreak/>
        <w:t>基本支出</w:t>
      </w:r>
      <w:r>
        <w:rPr>
          <w:rFonts w:eastAsia="仿宋"/>
          <w:sz w:val="32"/>
          <w:szCs w:val="32"/>
        </w:rPr>
        <w:t xml:space="preserve"> 458.70</w:t>
      </w:r>
      <w:r>
        <w:rPr>
          <w:rFonts w:eastAsia="仿宋"/>
          <w:sz w:val="32"/>
          <w:szCs w:val="32"/>
        </w:rPr>
        <w:t>万元，包括：人员经费</w:t>
      </w:r>
      <w:r>
        <w:rPr>
          <w:rFonts w:eastAsia="仿宋"/>
          <w:sz w:val="32"/>
          <w:szCs w:val="32"/>
        </w:rPr>
        <w:t>167.43</w:t>
      </w:r>
      <w:r>
        <w:rPr>
          <w:rFonts w:eastAsia="仿宋"/>
          <w:sz w:val="32"/>
          <w:szCs w:val="32"/>
        </w:rPr>
        <w:t>万元和日常公用经费</w:t>
      </w:r>
      <w:r>
        <w:rPr>
          <w:rFonts w:eastAsia="仿宋"/>
          <w:sz w:val="32"/>
          <w:szCs w:val="32"/>
        </w:rPr>
        <w:t>291.27</w:t>
      </w:r>
      <w:r>
        <w:rPr>
          <w:rFonts w:eastAsia="仿宋"/>
          <w:sz w:val="32"/>
          <w:szCs w:val="32"/>
        </w:rPr>
        <w:t>万元；项目支出</w:t>
      </w:r>
      <w:r>
        <w:rPr>
          <w:rFonts w:eastAsia="仿宋"/>
          <w:sz w:val="32"/>
          <w:szCs w:val="32"/>
        </w:rPr>
        <w:t>1036.46</w:t>
      </w:r>
      <w:r>
        <w:rPr>
          <w:rFonts w:eastAsia="仿宋"/>
          <w:sz w:val="32"/>
          <w:szCs w:val="32"/>
        </w:rPr>
        <w:t>万元，全部为本级支出，主要为政务服务平台软件维护费、办公用房租赁费、零成本注册登记工作经费、政务服务大厅设备及中央空调维修费、档案数字化项目经费、</w:t>
      </w:r>
      <w:r>
        <w:rPr>
          <w:rFonts w:eastAsia="仿宋"/>
          <w:sz w:val="32"/>
          <w:szCs w:val="32"/>
        </w:rPr>
        <w:t>“</w:t>
      </w:r>
      <w:r>
        <w:rPr>
          <w:rFonts w:eastAsia="仿宋"/>
          <w:sz w:val="32"/>
          <w:szCs w:val="32"/>
        </w:rPr>
        <w:t>互联网</w:t>
      </w:r>
      <w:r>
        <w:rPr>
          <w:rFonts w:eastAsia="仿宋"/>
          <w:sz w:val="32"/>
          <w:szCs w:val="32"/>
        </w:rPr>
        <w:t>+</w:t>
      </w:r>
      <w:r>
        <w:rPr>
          <w:rFonts w:eastAsia="仿宋"/>
          <w:sz w:val="32"/>
          <w:szCs w:val="32"/>
        </w:rPr>
        <w:t>政务服务</w:t>
      </w:r>
      <w:r>
        <w:rPr>
          <w:rFonts w:eastAsia="仿宋"/>
          <w:sz w:val="32"/>
          <w:szCs w:val="32"/>
        </w:rPr>
        <w:t>”</w:t>
      </w:r>
      <w:r>
        <w:rPr>
          <w:rFonts w:eastAsia="仿宋"/>
          <w:sz w:val="32"/>
          <w:szCs w:val="32"/>
        </w:rPr>
        <w:t>三级平台软件对接开发费用、宣传印刷费、政务服务大厅物业费、电费、政务服务大厅及乡镇、村街便民网络光纤费、行政审批电子政务平台软硬件升级服务费、政务服务大厅及附属楼取暖费、村级便民服务大厅视频监控及网络办公系统建设资金、新政务服务大厅建设前期工作经费等；上缴上级支出</w:t>
      </w:r>
      <w:r>
        <w:rPr>
          <w:rFonts w:eastAsia="仿宋"/>
          <w:sz w:val="32"/>
          <w:szCs w:val="32"/>
        </w:rPr>
        <w:t>0</w:t>
      </w:r>
      <w:r>
        <w:rPr>
          <w:rFonts w:eastAsia="仿宋"/>
          <w:sz w:val="32"/>
          <w:szCs w:val="32"/>
        </w:rPr>
        <w:t>万元，经营支出</w:t>
      </w:r>
      <w:r>
        <w:rPr>
          <w:rFonts w:eastAsia="仿宋"/>
          <w:sz w:val="32"/>
          <w:szCs w:val="32"/>
        </w:rPr>
        <w:t>0</w:t>
      </w:r>
      <w:r>
        <w:rPr>
          <w:rFonts w:eastAsia="仿宋"/>
          <w:sz w:val="32"/>
          <w:szCs w:val="32"/>
        </w:rPr>
        <w:t>万元，对附属单位补助支出</w:t>
      </w:r>
      <w:r>
        <w:rPr>
          <w:rFonts w:eastAsia="仿宋"/>
          <w:sz w:val="32"/>
          <w:szCs w:val="32"/>
        </w:rPr>
        <w:t>0</w:t>
      </w:r>
      <w:r>
        <w:rPr>
          <w:rFonts w:eastAsia="仿宋"/>
          <w:sz w:val="32"/>
          <w:szCs w:val="32"/>
        </w:rPr>
        <w:t>万元。</w:t>
      </w:r>
    </w:p>
    <w:tbl>
      <w:tblPr>
        <w:tblW w:w="8466" w:type="dxa"/>
        <w:tblLayout w:type="fixed"/>
        <w:tblCellMar>
          <w:top w:w="15" w:type="dxa"/>
          <w:left w:w="15" w:type="dxa"/>
          <w:bottom w:w="15" w:type="dxa"/>
          <w:right w:w="15" w:type="dxa"/>
        </w:tblCellMar>
        <w:tblLook w:val="04A0"/>
      </w:tblPr>
      <w:tblGrid>
        <w:gridCol w:w="2021"/>
        <w:gridCol w:w="1615"/>
        <w:gridCol w:w="1615"/>
        <w:gridCol w:w="1615"/>
        <w:gridCol w:w="1600"/>
      </w:tblGrid>
      <w:tr w:rsidR="002C407B">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人员经费支出</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公用经费支出</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widowControl/>
              <w:jc w:val="center"/>
              <w:textAlignment w:val="center"/>
              <w:rPr>
                <w:rFonts w:ascii="宋体" w:hAnsi="宋体" w:cs="宋体"/>
                <w:color w:val="000000"/>
                <w:kern w:val="0"/>
                <w:sz w:val="20"/>
                <w:szCs w:val="20"/>
              </w:rPr>
            </w:pPr>
          </w:p>
        </w:tc>
      </w:tr>
      <w:tr w:rsidR="002C407B">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jc w:val="center"/>
              <w:rPr>
                <w:rFonts w:ascii="宋体" w:hAnsi="宋体" w:cs="宋体"/>
                <w:color w:val="000000"/>
                <w:sz w:val="24"/>
              </w:rPr>
            </w:pPr>
            <w:r>
              <w:rPr>
                <w:rFonts w:ascii="宋体" w:hAnsi="宋体" w:cs="宋体" w:hint="eastAsia"/>
                <w:color w:val="000000"/>
                <w:sz w:val="24"/>
              </w:rPr>
              <w:t>167.43</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jc w:val="center"/>
              <w:rPr>
                <w:rFonts w:ascii="宋体" w:hAnsi="宋体" w:cs="宋体"/>
                <w:color w:val="000000"/>
                <w:sz w:val="24"/>
              </w:rPr>
            </w:pPr>
            <w:r>
              <w:rPr>
                <w:rFonts w:ascii="宋体" w:hAnsi="宋体" w:cs="宋体" w:hint="eastAsia"/>
                <w:color w:val="000000"/>
                <w:sz w:val="24"/>
              </w:rPr>
              <w:t>291.27</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jc w:val="center"/>
              <w:rPr>
                <w:rFonts w:ascii="宋体" w:hAnsi="宋体" w:cs="宋体"/>
                <w:color w:val="000000"/>
                <w:sz w:val="24"/>
              </w:rPr>
            </w:pPr>
            <w:r>
              <w:rPr>
                <w:rFonts w:ascii="宋体" w:hAnsi="宋体" w:cs="宋体" w:hint="eastAsia"/>
                <w:color w:val="000000"/>
                <w:sz w:val="24"/>
              </w:rPr>
              <w:t>1036.46</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rPr>
                <w:rFonts w:ascii="宋体" w:hAnsi="宋体" w:cs="宋体"/>
                <w:color w:val="000000"/>
                <w:sz w:val="24"/>
              </w:rPr>
            </w:pPr>
          </w:p>
        </w:tc>
      </w:tr>
      <w:tr w:rsidR="002C407B">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jc w:val="center"/>
              <w:rPr>
                <w:rFonts w:ascii="宋体" w:hAnsi="宋体" w:cs="宋体"/>
                <w:color w:val="000000"/>
                <w:sz w:val="24"/>
              </w:rPr>
            </w:pPr>
            <w:r>
              <w:rPr>
                <w:rFonts w:ascii="宋体" w:hAnsi="宋体" w:cs="宋体" w:hint="eastAsia"/>
                <w:color w:val="000000"/>
                <w:sz w:val="24"/>
              </w:rPr>
              <w:t>11.20</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jc w:val="center"/>
              <w:rPr>
                <w:rFonts w:ascii="宋体" w:hAnsi="宋体" w:cs="宋体"/>
                <w:color w:val="000000"/>
                <w:sz w:val="24"/>
              </w:rPr>
            </w:pPr>
            <w:r>
              <w:rPr>
                <w:rFonts w:ascii="宋体" w:hAnsi="宋体" w:cs="宋体" w:hint="eastAsia"/>
                <w:color w:val="000000"/>
                <w:sz w:val="24"/>
              </w:rPr>
              <w:t>19.48</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CC0331">
            <w:pPr>
              <w:jc w:val="center"/>
              <w:rPr>
                <w:rFonts w:ascii="宋体" w:hAnsi="宋体" w:cs="宋体"/>
                <w:color w:val="000000"/>
                <w:sz w:val="24"/>
              </w:rPr>
            </w:pPr>
            <w:r>
              <w:rPr>
                <w:rFonts w:ascii="宋体" w:hAnsi="宋体" w:cs="宋体" w:hint="eastAsia"/>
                <w:color w:val="000000"/>
                <w:sz w:val="24"/>
              </w:rPr>
              <w:t>69.32</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7B" w:rsidRDefault="002C407B">
            <w:pPr>
              <w:rPr>
                <w:rFonts w:ascii="宋体" w:hAnsi="宋体" w:cs="宋体"/>
                <w:color w:val="000000"/>
                <w:sz w:val="24"/>
              </w:rPr>
            </w:pPr>
          </w:p>
        </w:tc>
      </w:tr>
    </w:tbl>
    <w:p w:rsidR="002C407B" w:rsidRDefault="00CC0331">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2C407B" w:rsidRDefault="00CC0331">
      <w:pPr>
        <w:adjustRightInd w:val="0"/>
        <w:snapToGrid w:val="0"/>
        <w:spacing w:line="584" w:lineRule="exact"/>
        <w:ind w:firstLine="640"/>
        <w:rPr>
          <w:rFonts w:eastAsia="仿宋"/>
          <w:sz w:val="32"/>
          <w:szCs w:val="32"/>
        </w:rPr>
      </w:pPr>
      <w:r>
        <w:rPr>
          <w:rFonts w:eastAsia="仿宋"/>
          <w:sz w:val="32"/>
          <w:szCs w:val="32"/>
        </w:rPr>
        <w:t xml:space="preserve">2018 </w:t>
      </w:r>
      <w:r>
        <w:rPr>
          <w:rFonts w:eastAsia="仿宋"/>
          <w:sz w:val="32"/>
          <w:szCs w:val="32"/>
        </w:rPr>
        <w:t>年度一般公共预算财政拨款基本支出</w:t>
      </w:r>
      <w:r>
        <w:rPr>
          <w:rFonts w:eastAsia="仿宋"/>
          <w:sz w:val="32"/>
          <w:szCs w:val="32"/>
        </w:rPr>
        <w:t>458.7</w:t>
      </w:r>
      <w:r>
        <w:rPr>
          <w:rFonts w:eastAsia="仿宋" w:hint="eastAsia"/>
          <w:sz w:val="32"/>
          <w:szCs w:val="32"/>
        </w:rPr>
        <w:t>0</w:t>
      </w:r>
      <w:r>
        <w:rPr>
          <w:rFonts w:eastAsia="仿宋"/>
          <w:sz w:val="32"/>
          <w:szCs w:val="32"/>
        </w:rPr>
        <w:t>万元，其中：人员经费</w:t>
      </w:r>
      <w:r>
        <w:rPr>
          <w:rFonts w:eastAsia="仿宋"/>
          <w:sz w:val="32"/>
          <w:szCs w:val="32"/>
        </w:rPr>
        <w:t xml:space="preserve"> 167.43</w:t>
      </w:r>
      <w:r>
        <w:rPr>
          <w:rFonts w:eastAsia="仿宋"/>
          <w:sz w:val="32"/>
          <w:szCs w:val="32"/>
        </w:rPr>
        <w:t>万元，主要包括基本工资、津贴补贴、奖金、伙食补助费、绩效工资、机关事业单位基本养老保险缴费、职业年金缴费、职工基本医疗保险缴费、公务员医疗补助缴费、</w:t>
      </w:r>
      <w:r>
        <w:rPr>
          <w:rFonts w:eastAsia="仿宋"/>
          <w:sz w:val="32"/>
          <w:szCs w:val="32"/>
        </w:rPr>
        <w:lastRenderedPageBreak/>
        <w:t>住房公积金、医疗费、其他社会保障缴费、其他工资福利支出、离休费、退休费、抚恤金、生活补助、医疗费补助、奖励金、其他对个人和家庭的补助支出等；公用经费</w:t>
      </w:r>
      <w:r>
        <w:rPr>
          <w:rFonts w:eastAsia="仿宋"/>
          <w:sz w:val="32"/>
          <w:szCs w:val="32"/>
        </w:rPr>
        <w:t>291.27</w:t>
      </w:r>
      <w:r>
        <w:rPr>
          <w:rFonts w:eastAsia="仿宋"/>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2C407B" w:rsidRDefault="00CC0331">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2C407B" w:rsidRDefault="00CC0331">
      <w:pPr>
        <w:adjustRightInd w:val="0"/>
        <w:snapToGrid w:val="0"/>
        <w:spacing w:line="584" w:lineRule="exact"/>
        <w:ind w:firstLine="640"/>
        <w:rPr>
          <w:rFonts w:eastAsia="仿宋"/>
          <w:sz w:val="32"/>
          <w:szCs w:val="32"/>
        </w:rPr>
      </w:pPr>
      <w:r>
        <w:rPr>
          <w:rFonts w:eastAsia="仿宋"/>
          <w:sz w:val="32"/>
          <w:szCs w:val="32"/>
        </w:rPr>
        <w:t>本部门</w:t>
      </w:r>
      <w:r>
        <w:rPr>
          <w:rFonts w:eastAsia="仿宋"/>
          <w:sz w:val="32"/>
          <w:szCs w:val="32"/>
        </w:rPr>
        <w:t>201</w:t>
      </w:r>
      <w:r>
        <w:rPr>
          <w:rFonts w:eastAsia="仿宋" w:hint="eastAsia"/>
          <w:sz w:val="32"/>
          <w:szCs w:val="32"/>
        </w:rPr>
        <w:t>8</w:t>
      </w:r>
      <w:r>
        <w:rPr>
          <w:rFonts w:eastAsia="仿宋"/>
          <w:sz w:val="32"/>
          <w:szCs w:val="32"/>
        </w:rPr>
        <w:t>年度一般公共预算财政拨款</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经费支出共计</w:t>
      </w:r>
      <w:r>
        <w:rPr>
          <w:rFonts w:eastAsia="仿宋" w:hint="eastAsia"/>
          <w:sz w:val="32"/>
          <w:szCs w:val="32"/>
        </w:rPr>
        <w:t>2.5</w:t>
      </w:r>
      <w:r>
        <w:rPr>
          <w:rFonts w:eastAsia="仿宋"/>
          <w:sz w:val="32"/>
          <w:szCs w:val="32"/>
        </w:rPr>
        <w:t>万元，较年初预算无增减变化</w:t>
      </w:r>
      <w:r>
        <w:rPr>
          <w:rFonts w:eastAsia="仿宋" w:hint="eastAsia"/>
          <w:sz w:val="32"/>
          <w:szCs w:val="32"/>
        </w:rPr>
        <w:t>，</w:t>
      </w:r>
      <w:r>
        <w:rPr>
          <w:rFonts w:eastAsia="仿宋"/>
          <w:sz w:val="32"/>
          <w:szCs w:val="32"/>
        </w:rPr>
        <w:t>较</w:t>
      </w:r>
      <w:r>
        <w:rPr>
          <w:rFonts w:eastAsia="仿宋"/>
          <w:sz w:val="32"/>
          <w:szCs w:val="32"/>
        </w:rPr>
        <w:t>201</w:t>
      </w:r>
      <w:r>
        <w:rPr>
          <w:rFonts w:eastAsia="仿宋" w:hint="eastAsia"/>
          <w:sz w:val="32"/>
          <w:szCs w:val="32"/>
        </w:rPr>
        <w:t>7</w:t>
      </w:r>
      <w:r>
        <w:rPr>
          <w:rFonts w:eastAsia="仿宋"/>
          <w:sz w:val="32"/>
          <w:szCs w:val="32"/>
        </w:rPr>
        <w:t>年度决算无增减变化</w:t>
      </w:r>
      <w:r>
        <w:rPr>
          <w:rFonts w:eastAsia="仿宋" w:hint="eastAsia"/>
          <w:sz w:val="32"/>
          <w:szCs w:val="32"/>
        </w:rPr>
        <w:t>，</w:t>
      </w:r>
      <w:r>
        <w:rPr>
          <w:rFonts w:eastAsia="仿宋"/>
          <w:sz w:val="32"/>
          <w:szCs w:val="32"/>
        </w:rPr>
        <w:t>具体情况如下：</w:t>
      </w:r>
    </w:p>
    <w:p w:rsidR="002C407B" w:rsidRDefault="00CC0331">
      <w:pPr>
        <w:ind w:firstLineChars="200" w:firstLine="643"/>
        <w:rPr>
          <w:rFonts w:eastAsiaTheme="minorEastAsia"/>
          <w:b/>
          <w:bCs/>
          <w:sz w:val="32"/>
          <w:szCs w:val="32"/>
        </w:rPr>
      </w:pPr>
      <w:r>
        <w:rPr>
          <w:rFonts w:eastAsiaTheme="minorEastAsia" w:hint="eastAsia"/>
          <w:b/>
          <w:bCs/>
          <w:sz w:val="32"/>
          <w:szCs w:val="32"/>
        </w:rPr>
        <w:t>（一）</w:t>
      </w:r>
      <w:r>
        <w:rPr>
          <w:rFonts w:eastAsia="楷体_GB2312"/>
          <w:b/>
          <w:bCs/>
          <w:sz w:val="32"/>
          <w:szCs w:val="32"/>
        </w:rPr>
        <w:t>因公出国（境）费支出</w:t>
      </w:r>
      <w:r>
        <w:rPr>
          <w:rFonts w:eastAsia="楷体_GB2312" w:hint="eastAsia"/>
          <w:b/>
          <w:bCs/>
          <w:sz w:val="32"/>
          <w:szCs w:val="32"/>
        </w:rPr>
        <w:t>0</w:t>
      </w:r>
      <w:r>
        <w:rPr>
          <w:rFonts w:eastAsia="楷体_GB2312"/>
          <w:b/>
          <w:bCs/>
          <w:sz w:val="32"/>
          <w:szCs w:val="32"/>
        </w:rPr>
        <w:t>万元。</w:t>
      </w:r>
    </w:p>
    <w:p w:rsidR="002C407B" w:rsidRDefault="00CC0331">
      <w:pPr>
        <w:spacing w:after="0" w:line="560" w:lineRule="exact"/>
        <w:rPr>
          <w:rFonts w:eastAsia="仿宋"/>
          <w:sz w:val="32"/>
          <w:szCs w:val="32"/>
        </w:rPr>
      </w:pPr>
      <w:r>
        <w:rPr>
          <w:rFonts w:eastAsia="仿宋"/>
          <w:sz w:val="32"/>
          <w:szCs w:val="32"/>
        </w:rPr>
        <w:t>本部门</w:t>
      </w:r>
      <w:r>
        <w:rPr>
          <w:rFonts w:eastAsia="仿宋"/>
          <w:sz w:val="32"/>
          <w:szCs w:val="32"/>
        </w:rPr>
        <w:t>201</w:t>
      </w:r>
      <w:r>
        <w:rPr>
          <w:rFonts w:eastAsia="仿宋" w:hint="eastAsia"/>
          <w:sz w:val="32"/>
          <w:szCs w:val="32"/>
        </w:rPr>
        <w:t>8</w:t>
      </w:r>
      <w:r>
        <w:rPr>
          <w:rFonts w:eastAsia="仿宋"/>
          <w:sz w:val="32"/>
          <w:szCs w:val="32"/>
        </w:rPr>
        <w:t>年度</w:t>
      </w:r>
      <w:r>
        <w:rPr>
          <w:rFonts w:eastAsia="仿宋" w:hint="eastAsia"/>
          <w:sz w:val="32"/>
          <w:szCs w:val="32"/>
        </w:rPr>
        <w:t>因公出国（境）团组</w:t>
      </w:r>
      <w:r>
        <w:rPr>
          <w:rFonts w:eastAsia="仿宋" w:hint="eastAsia"/>
          <w:sz w:val="32"/>
          <w:szCs w:val="32"/>
        </w:rPr>
        <w:t>0</w:t>
      </w:r>
      <w:r>
        <w:rPr>
          <w:rFonts w:eastAsia="仿宋" w:hint="eastAsia"/>
          <w:sz w:val="32"/>
          <w:szCs w:val="32"/>
        </w:rPr>
        <w:t>个、共</w:t>
      </w:r>
      <w:r>
        <w:rPr>
          <w:rFonts w:eastAsia="仿宋" w:hint="eastAsia"/>
          <w:sz w:val="32"/>
          <w:szCs w:val="32"/>
        </w:rPr>
        <w:t>0</w:t>
      </w:r>
      <w:r>
        <w:rPr>
          <w:rFonts w:eastAsia="仿宋" w:hint="eastAsia"/>
          <w:sz w:val="32"/>
          <w:szCs w:val="32"/>
        </w:rPr>
        <w:t>人</w:t>
      </w:r>
      <w:r>
        <w:rPr>
          <w:rFonts w:eastAsia="仿宋" w:hint="eastAsia"/>
          <w:sz w:val="32"/>
          <w:szCs w:val="32"/>
        </w:rPr>
        <w:t>/</w:t>
      </w:r>
      <w:r>
        <w:rPr>
          <w:rFonts w:eastAsia="仿宋" w:hint="eastAsia"/>
          <w:sz w:val="32"/>
          <w:szCs w:val="32"/>
        </w:rPr>
        <w:t>参加其他单位组织的因公出国（境）团组</w:t>
      </w:r>
      <w:r>
        <w:rPr>
          <w:rFonts w:eastAsia="仿宋" w:hint="eastAsia"/>
          <w:sz w:val="32"/>
          <w:szCs w:val="32"/>
        </w:rPr>
        <w:t>0</w:t>
      </w:r>
      <w:r>
        <w:rPr>
          <w:rFonts w:eastAsia="仿宋" w:hint="eastAsia"/>
          <w:sz w:val="32"/>
          <w:szCs w:val="32"/>
        </w:rPr>
        <w:t>个、共</w:t>
      </w:r>
      <w:r>
        <w:rPr>
          <w:rFonts w:eastAsia="仿宋" w:hint="eastAsia"/>
          <w:sz w:val="32"/>
          <w:szCs w:val="32"/>
        </w:rPr>
        <w:t>0</w:t>
      </w:r>
      <w:r>
        <w:rPr>
          <w:rFonts w:eastAsia="仿宋" w:hint="eastAsia"/>
          <w:sz w:val="32"/>
          <w:szCs w:val="32"/>
        </w:rPr>
        <w:t>人</w:t>
      </w:r>
      <w:r>
        <w:rPr>
          <w:rFonts w:eastAsia="仿宋" w:hint="eastAsia"/>
          <w:sz w:val="32"/>
          <w:szCs w:val="32"/>
        </w:rPr>
        <w:t>/</w:t>
      </w:r>
      <w:r>
        <w:rPr>
          <w:rFonts w:eastAsia="仿宋" w:hint="eastAsia"/>
          <w:sz w:val="32"/>
          <w:szCs w:val="32"/>
        </w:rPr>
        <w:t>无本单位组织的出国（境）团组。未发生</w:t>
      </w:r>
      <w:r>
        <w:rPr>
          <w:rFonts w:eastAsia="仿宋"/>
          <w:sz w:val="32"/>
          <w:szCs w:val="32"/>
        </w:rPr>
        <w:t>公出国（境）费支出</w:t>
      </w:r>
      <w:r>
        <w:rPr>
          <w:rFonts w:eastAsia="仿宋" w:hint="eastAsia"/>
          <w:sz w:val="32"/>
          <w:szCs w:val="32"/>
        </w:rPr>
        <w:t>，较年初预算无增减变化；与</w:t>
      </w:r>
      <w:r>
        <w:rPr>
          <w:rFonts w:eastAsia="仿宋" w:hint="eastAsia"/>
          <w:sz w:val="32"/>
          <w:szCs w:val="32"/>
        </w:rPr>
        <w:t>2017</w:t>
      </w:r>
      <w:r>
        <w:rPr>
          <w:rFonts w:eastAsia="仿宋" w:hint="eastAsia"/>
          <w:sz w:val="32"/>
          <w:szCs w:val="32"/>
        </w:rPr>
        <w:t>年度决算持平。</w:t>
      </w:r>
    </w:p>
    <w:p w:rsidR="002C407B" w:rsidRDefault="002C407B">
      <w:pPr>
        <w:adjustRightInd w:val="0"/>
        <w:snapToGrid w:val="0"/>
        <w:spacing w:line="584" w:lineRule="exact"/>
        <w:ind w:firstLine="640"/>
        <w:rPr>
          <w:rFonts w:eastAsia="仿宋"/>
          <w:sz w:val="32"/>
          <w:szCs w:val="32"/>
        </w:rPr>
      </w:pPr>
    </w:p>
    <w:p w:rsidR="002C407B" w:rsidRDefault="00CC0331">
      <w:pPr>
        <w:ind w:firstLine="640"/>
        <w:rPr>
          <w:rFonts w:eastAsiaTheme="minorEastAsia"/>
          <w:b/>
          <w:bCs/>
          <w:sz w:val="32"/>
          <w:szCs w:val="32"/>
        </w:rPr>
      </w:pPr>
      <w:r>
        <w:rPr>
          <w:rFonts w:eastAsia="楷体_GB2312"/>
          <w:b/>
          <w:bCs/>
          <w:sz w:val="32"/>
          <w:szCs w:val="32"/>
        </w:rPr>
        <w:lastRenderedPageBreak/>
        <w:t>（二）公务用车购置及运行维护费支出</w:t>
      </w:r>
      <w:r>
        <w:rPr>
          <w:rFonts w:eastAsia="楷体_GB2312" w:hint="eastAsia"/>
          <w:b/>
          <w:bCs/>
          <w:sz w:val="32"/>
          <w:szCs w:val="32"/>
        </w:rPr>
        <w:t>2.5</w:t>
      </w:r>
      <w:r>
        <w:rPr>
          <w:rFonts w:eastAsia="楷体_GB2312"/>
          <w:b/>
          <w:bCs/>
          <w:sz w:val="32"/>
          <w:szCs w:val="32"/>
        </w:rPr>
        <w:t>万元。</w:t>
      </w:r>
    </w:p>
    <w:p w:rsidR="002C407B" w:rsidRDefault="00CC0331">
      <w:pPr>
        <w:adjustRightInd w:val="0"/>
        <w:snapToGrid w:val="0"/>
        <w:spacing w:line="584" w:lineRule="exact"/>
        <w:ind w:firstLine="640"/>
        <w:rPr>
          <w:rFonts w:eastAsia="仿宋"/>
          <w:sz w:val="32"/>
          <w:szCs w:val="32"/>
        </w:rPr>
      </w:pPr>
      <w:r>
        <w:rPr>
          <w:rFonts w:eastAsia="仿宋" w:hint="eastAsia"/>
          <w:sz w:val="32"/>
          <w:szCs w:val="32"/>
        </w:rPr>
        <w:t>本部门</w:t>
      </w:r>
      <w:r>
        <w:rPr>
          <w:rFonts w:eastAsia="仿宋" w:hint="eastAsia"/>
          <w:sz w:val="32"/>
          <w:szCs w:val="32"/>
        </w:rPr>
        <w:t>2018</w:t>
      </w:r>
      <w:r>
        <w:rPr>
          <w:rFonts w:eastAsia="仿宋" w:hint="eastAsia"/>
          <w:sz w:val="32"/>
          <w:szCs w:val="32"/>
        </w:rPr>
        <w:t>年度公务用车购置及运行维护费</w:t>
      </w:r>
      <w:r>
        <w:rPr>
          <w:rFonts w:eastAsia="仿宋"/>
          <w:sz w:val="32"/>
          <w:szCs w:val="32"/>
        </w:rPr>
        <w:t>较年初预算无增减变化</w:t>
      </w:r>
      <w:r>
        <w:rPr>
          <w:rFonts w:eastAsia="仿宋" w:hint="eastAsia"/>
          <w:sz w:val="32"/>
          <w:szCs w:val="32"/>
        </w:rPr>
        <w:t>，</w:t>
      </w:r>
      <w:r>
        <w:rPr>
          <w:rFonts w:eastAsia="仿宋"/>
          <w:sz w:val="32"/>
          <w:szCs w:val="32"/>
        </w:rPr>
        <w:t>较</w:t>
      </w:r>
      <w:r>
        <w:rPr>
          <w:rFonts w:eastAsia="仿宋"/>
          <w:sz w:val="32"/>
          <w:szCs w:val="32"/>
        </w:rPr>
        <w:t>201</w:t>
      </w:r>
      <w:r>
        <w:rPr>
          <w:rFonts w:eastAsia="仿宋" w:hint="eastAsia"/>
          <w:sz w:val="32"/>
          <w:szCs w:val="32"/>
        </w:rPr>
        <w:t>7</w:t>
      </w:r>
      <w:r>
        <w:rPr>
          <w:rFonts w:eastAsia="仿宋"/>
          <w:sz w:val="32"/>
          <w:szCs w:val="32"/>
        </w:rPr>
        <w:t>年度决算无增减变化</w:t>
      </w:r>
      <w:r>
        <w:rPr>
          <w:rFonts w:eastAsia="仿宋" w:hint="eastAsia"/>
          <w:sz w:val="32"/>
          <w:szCs w:val="32"/>
        </w:rPr>
        <w:t>。</w:t>
      </w:r>
    </w:p>
    <w:p w:rsidR="002C407B" w:rsidRDefault="00CC0331">
      <w:pPr>
        <w:adjustRightInd w:val="0"/>
        <w:snapToGrid w:val="0"/>
        <w:spacing w:line="584" w:lineRule="exact"/>
        <w:ind w:firstLine="640"/>
        <w:rPr>
          <w:rFonts w:eastAsiaTheme="minorEastAsia"/>
          <w:b/>
          <w:sz w:val="32"/>
          <w:szCs w:val="32"/>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p>
    <w:p w:rsidR="002C407B" w:rsidRDefault="00CC0331">
      <w:pPr>
        <w:adjustRightInd w:val="0"/>
        <w:snapToGrid w:val="0"/>
        <w:spacing w:line="584" w:lineRule="exact"/>
        <w:ind w:firstLineChars="200" w:firstLine="640"/>
        <w:rPr>
          <w:rFonts w:ascii="仿宋_GB2312" w:eastAsia="仿宋_GB2312" w:hAnsi="Cambria" w:cs="ArialUnicodeMS"/>
          <w:kern w:val="0"/>
          <w:sz w:val="32"/>
          <w:szCs w:val="32"/>
        </w:rPr>
      </w:pPr>
      <w:r>
        <w:rPr>
          <w:rFonts w:eastAsia="仿宋"/>
          <w:sz w:val="32"/>
          <w:szCs w:val="32"/>
        </w:rPr>
        <w:t>本部门</w:t>
      </w:r>
      <w:r>
        <w:rPr>
          <w:rFonts w:eastAsia="仿宋"/>
          <w:sz w:val="32"/>
          <w:szCs w:val="32"/>
        </w:rPr>
        <w:t>201</w:t>
      </w:r>
      <w:r>
        <w:rPr>
          <w:rFonts w:eastAsia="仿宋" w:hint="eastAsia"/>
          <w:sz w:val="32"/>
          <w:szCs w:val="32"/>
        </w:rPr>
        <w:t>8</w:t>
      </w:r>
      <w:r>
        <w:rPr>
          <w:rFonts w:eastAsia="仿宋"/>
          <w:sz w:val="32"/>
          <w:szCs w:val="32"/>
        </w:rPr>
        <w:t>年度公务用车购置数量</w:t>
      </w:r>
      <w:r>
        <w:rPr>
          <w:rFonts w:eastAsia="仿宋" w:hint="eastAsia"/>
          <w:sz w:val="32"/>
          <w:szCs w:val="32"/>
        </w:rPr>
        <w:t>0</w:t>
      </w:r>
      <w:r>
        <w:rPr>
          <w:rFonts w:eastAsia="仿宋"/>
          <w:sz w:val="32"/>
          <w:szCs w:val="32"/>
        </w:rPr>
        <w:t>辆</w:t>
      </w:r>
      <w:r>
        <w:rPr>
          <w:rFonts w:eastAsia="仿宋" w:hint="eastAsia"/>
          <w:sz w:val="32"/>
          <w:szCs w:val="32"/>
        </w:rPr>
        <w:t>，</w:t>
      </w:r>
      <w:r>
        <w:rPr>
          <w:rFonts w:eastAsia="仿宋"/>
          <w:sz w:val="32"/>
          <w:szCs w:val="32"/>
        </w:rPr>
        <w:t>未发生</w:t>
      </w:r>
      <w:r>
        <w:rPr>
          <w:rFonts w:eastAsia="仿宋"/>
          <w:sz w:val="32"/>
          <w:szCs w:val="32"/>
        </w:rPr>
        <w:t>“</w:t>
      </w:r>
      <w:r>
        <w:rPr>
          <w:rFonts w:eastAsia="仿宋"/>
          <w:sz w:val="32"/>
          <w:szCs w:val="32"/>
        </w:rPr>
        <w:t>公务用车购置</w:t>
      </w:r>
      <w:r>
        <w:rPr>
          <w:rFonts w:eastAsia="仿宋"/>
          <w:sz w:val="32"/>
          <w:szCs w:val="32"/>
        </w:rPr>
        <w:t>”</w:t>
      </w:r>
      <w:r>
        <w:rPr>
          <w:rFonts w:eastAsia="仿宋"/>
          <w:sz w:val="32"/>
          <w:szCs w:val="32"/>
        </w:rPr>
        <w:t>经费支出</w:t>
      </w:r>
      <w:r>
        <w:rPr>
          <w:rFonts w:eastAsia="仿宋" w:hint="eastAsia"/>
          <w:sz w:val="32"/>
          <w:szCs w:val="32"/>
        </w:rPr>
        <w:t>，较年初预算无增减变化；与</w:t>
      </w:r>
      <w:r>
        <w:rPr>
          <w:rFonts w:eastAsia="仿宋" w:hint="eastAsia"/>
          <w:sz w:val="32"/>
          <w:szCs w:val="32"/>
        </w:rPr>
        <w:t>2017</w:t>
      </w:r>
      <w:r>
        <w:rPr>
          <w:rFonts w:eastAsia="仿宋" w:hint="eastAsia"/>
          <w:sz w:val="32"/>
          <w:szCs w:val="32"/>
        </w:rPr>
        <w:t>年度决算持平。</w:t>
      </w:r>
    </w:p>
    <w:p w:rsidR="002C407B" w:rsidRDefault="00CC0331">
      <w:pPr>
        <w:ind w:firstLine="640"/>
        <w:rPr>
          <w:rFonts w:eastAsiaTheme="minorEastAsia"/>
          <w:b/>
          <w:sz w:val="32"/>
          <w:szCs w:val="32"/>
        </w:rPr>
      </w:pPr>
      <w:r>
        <w:rPr>
          <w:rFonts w:eastAsia="仿宋_GB2312"/>
          <w:b/>
          <w:sz w:val="32"/>
          <w:szCs w:val="32"/>
        </w:rPr>
        <w:t>公务用车运行维护费支出</w:t>
      </w:r>
      <w:r>
        <w:rPr>
          <w:rFonts w:eastAsia="仿宋_GB2312" w:hint="eastAsia"/>
          <w:b/>
          <w:sz w:val="32"/>
          <w:szCs w:val="32"/>
        </w:rPr>
        <w:t>2.5</w:t>
      </w:r>
      <w:r>
        <w:rPr>
          <w:rFonts w:eastAsia="仿宋_GB2312"/>
          <w:b/>
          <w:sz w:val="32"/>
          <w:szCs w:val="32"/>
        </w:rPr>
        <w:t>万元。</w:t>
      </w:r>
    </w:p>
    <w:p w:rsidR="002C407B" w:rsidRDefault="00CC0331">
      <w:pPr>
        <w:adjustRightInd w:val="0"/>
        <w:snapToGrid w:val="0"/>
        <w:spacing w:line="584" w:lineRule="exact"/>
        <w:ind w:firstLine="640"/>
        <w:rPr>
          <w:rFonts w:eastAsia="仿宋"/>
          <w:sz w:val="32"/>
          <w:szCs w:val="32"/>
        </w:rPr>
      </w:pPr>
      <w:r>
        <w:rPr>
          <w:rFonts w:eastAsia="仿宋"/>
          <w:sz w:val="32"/>
          <w:szCs w:val="32"/>
        </w:rPr>
        <w:t>本部门</w:t>
      </w:r>
      <w:r>
        <w:rPr>
          <w:rFonts w:eastAsia="仿宋"/>
          <w:sz w:val="32"/>
          <w:szCs w:val="32"/>
        </w:rPr>
        <w:t>201</w:t>
      </w:r>
      <w:r>
        <w:rPr>
          <w:rFonts w:eastAsia="仿宋" w:hint="eastAsia"/>
          <w:sz w:val="32"/>
          <w:szCs w:val="32"/>
        </w:rPr>
        <w:t>8</w:t>
      </w:r>
      <w:r>
        <w:rPr>
          <w:rFonts w:eastAsia="仿宋"/>
          <w:sz w:val="32"/>
          <w:szCs w:val="32"/>
        </w:rPr>
        <w:t>年末单位公务用车保有量</w:t>
      </w:r>
      <w:r>
        <w:rPr>
          <w:rFonts w:eastAsia="仿宋" w:hint="eastAsia"/>
          <w:sz w:val="32"/>
          <w:szCs w:val="32"/>
        </w:rPr>
        <w:t>1</w:t>
      </w:r>
      <w:r>
        <w:rPr>
          <w:rFonts w:eastAsia="仿宋"/>
          <w:sz w:val="32"/>
          <w:szCs w:val="32"/>
        </w:rPr>
        <w:t>辆。较年初预算无增减变化</w:t>
      </w:r>
      <w:r>
        <w:rPr>
          <w:rFonts w:eastAsia="仿宋" w:hint="eastAsia"/>
          <w:sz w:val="32"/>
          <w:szCs w:val="32"/>
        </w:rPr>
        <w:t>，</w:t>
      </w:r>
      <w:r>
        <w:rPr>
          <w:rFonts w:eastAsia="仿宋"/>
          <w:sz w:val="32"/>
          <w:szCs w:val="32"/>
        </w:rPr>
        <w:t>较</w:t>
      </w:r>
      <w:r>
        <w:rPr>
          <w:rFonts w:eastAsia="仿宋"/>
          <w:sz w:val="32"/>
          <w:szCs w:val="32"/>
        </w:rPr>
        <w:t>201</w:t>
      </w:r>
      <w:r>
        <w:rPr>
          <w:rFonts w:eastAsia="仿宋" w:hint="eastAsia"/>
          <w:sz w:val="32"/>
          <w:szCs w:val="32"/>
        </w:rPr>
        <w:t>7</w:t>
      </w:r>
      <w:r>
        <w:rPr>
          <w:rFonts w:eastAsia="仿宋"/>
          <w:sz w:val="32"/>
          <w:szCs w:val="32"/>
        </w:rPr>
        <w:t>年度决算无增减变化</w:t>
      </w:r>
      <w:r>
        <w:rPr>
          <w:rFonts w:eastAsia="仿宋" w:hint="eastAsia"/>
          <w:sz w:val="32"/>
          <w:szCs w:val="32"/>
        </w:rPr>
        <w:t>。</w:t>
      </w:r>
    </w:p>
    <w:p w:rsidR="002C407B" w:rsidRDefault="00CC0331">
      <w:pPr>
        <w:adjustRightInd w:val="0"/>
        <w:snapToGrid w:val="0"/>
        <w:spacing w:line="584" w:lineRule="exact"/>
        <w:ind w:firstLineChars="200" w:firstLine="643"/>
        <w:rPr>
          <w:rFonts w:eastAsiaTheme="minorEastAsia"/>
          <w:b/>
          <w:bCs/>
          <w:sz w:val="32"/>
          <w:szCs w:val="32"/>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p>
    <w:p w:rsidR="002C407B" w:rsidRDefault="00CC0331">
      <w:pPr>
        <w:adjustRightInd w:val="0"/>
        <w:snapToGrid w:val="0"/>
        <w:spacing w:line="584" w:lineRule="exact"/>
        <w:ind w:firstLineChars="200" w:firstLine="640"/>
        <w:rPr>
          <w:rFonts w:ascii="仿宋_GB2312" w:eastAsia="仿宋_GB2312" w:hAnsi="Cambria" w:cs="ArialUnicodeMS"/>
          <w:kern w:val="0"/>
          <w:sz w:val="32"/>
          <w:szCs w:val="32"/>
        </w:rPr>
      </w:pPr>
      <w:r>
        <w:rPr>
          <w:rFonts w:eastAsia="仿宋"/>
          <w:sz w:val="32"/>
          <w:szCs w:val="32"/>
        </w:rPr>
        <w:t>本部门</w:t>
      </w:r>
      <w:r>
        <w:rPr>
          <w:rFonts w:eastAsia="仿宋"/>
          <w:sz w:val="32"/>
          <w:szCs w:val="32"/>
        </w:rPr>
        <w:t>201</w:t>
      </w:r>
      <w:r>
        <w:rPr>
          <w:rFonts w:eastAsia="仿宋" w:hint="eastAsia"/>
          <w:sz w:val="32"/>
          <w:szCs w:val="32"/>
        </w:rPr>
        <w:t>8</w:t>
      </w:r>
      <w:bookmarkStart w:id="0" w:name="_GoBack"/>
      <w:bookmarkEnd w:id="0"/>
      <w:r>
        <w:rPr>
          <w:rFonts w:eastAsia="仿宋"/>
          <w:sz w:val="32"/>
          <w:szCs w:val="32"/>
        </w:rPr>
        <w:t>年度公务接待共</w:t>
      </w:r>
      <w:r>
        <w:rPr>
          <w:rFonts w:eastAsia="仿宋" w:hint="eastAsia"/>
          <w:sz w:val="32"/>
          <w:szCs w:val="32"/>
        </w:rPr>
        <w:t>0</w:t>
      </w:r>
      <w:r>
        <w:rPr>
          <w:rFonts w:eastAsia="仿宋"/>
          <w:sz w:val="32"/>
          <w:szCs w:val="32"/>
        </w:rPr>
        <w:t>批次、</w:t>
      </w:r>
      <w:r>
        <w:rPr>
          <w:rFonts w:eastAsia="仿宋" w:hint="eastAsia"/>
          <w:sz w:val="32"/>
          <w:szCs w:val="32"/>
        </w:rPr>
        <w:t>0</w:t>
      </w:r>
      <w:r>
        <w:rPr>
          <w:rFonts w:eastAsia="仿宋"/>
          <w:sz w:val="32"/>
          <w:szCs w:val="32"/>
        </w:rPr>
        <w:t>人次。</w:t>
      </w:r>
      <w:r>
        <w:rPr>
          <w:rFonts w:eastAsia="仿宋" w:hint="eastAsia"/>
          <w:sz w:val="32"/>
          <w:szCs w:val="32"/>
        </w:rPr>
        <w:t>未发生</w:t>
      </w:r>
      <w:r>
        <w:rPr>
          <w:rFonts w:eastAsia="仿宋"/>
          <w:sz w:val="32"/>
          <w:szCs w:val="32"/>
        </w:rPr>
        <w:t>公务接待费</w:t>
      </w:r>
      <w:r>
        <w:rPr>
          <w:rFonts w:eastAsia="仿宋" w:hint="eastAsia"/>
          <w:sz w:val="32"/>
          <w:szCs w:val="32"/>
        </w:rPr>
        <w:t>支出，较年初预算无增减变化；与</w:t>
      </w:r>
      <w:r>
        <w:rPr>
          <w:rFonts w:eastAsia="仿宋" w:hint="eastAsia"/>
          <w:sz w:val="32"/>
          <w:szCs w:val="32"/>
        </w:rPr>
        <w:t>2017</w:t>
      </w:r>
      <w:r>
        <w:rPr>
          <w:rFonts w:eastAsia="仿宋" w:hint="eastAsia"/>
          <w:sz w:val="32"/>
          <w:szCs w:val="32"/>
        </w:rPr>
        <w:t>年度决算持平。</w:t>
      </w:r>
    </w:p>
    <w:p w:rsidR="002C407B" w:rsidRDefault="00CC0331">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2C407B" w:rsidRDefault="00CC0331">
      <w:pPr>
        <w:adjustRightInd w:val="0"/>
        <w:snapToGrid w:val="0"/>
        <w:spacing w:line="584" w:lineRule="exact"/>
        <w:ind w:firstLineChars="200" w:firstLine="643"/>
        <w:rPr>
          <w:rFonts w:ascii="楷体" w:eastAsia="楷体" w:hAnsi="楷体"/>
          <w:b/>
          <w:bCs/>
          <w:sz w:val="32"/>
          <w:szCs w:val="32"/>
        </w:rPr>
      </w:pPr>
      <w:r>
        <w:rPr>
          <w:rFonts w:ascii="楷体" w:eastAsia="楷体" w:hAnsi="楷体" w:hint="eastAsia"/>
          <w:b/>
          <w:bCs/>
          <w:sz w:val="32"/>
          <w:szCs w:val="32"/>
        </w:rPr>
        <w:t>（一）预算绩效管理工作开展情况。</w:t>
      </w:r>
    </w:p>
    <w:p w:rsidR="002C407B" w:rsidRDefault="00CC0331">
      <w:pPr>
        <w:adjustRightInd w:val="0"/>
        <w:snapToGrid w:val="0"/>
        <w:spacing w:line="584" w:lineRule="exact"/>
        <w:ind w:firstLine="640"/>
        <w:rPr>
          <w:rFonts w:eastAsia="仿宋"/>
          <w:sz w:val="32"/>
          <w:szCs w:val="32"/>
        </w:rPr>
      </w:pPr>
      <w:r>
        <w:rPr>
          <w:rFonts w:eastAsia="仿宋"/>
          <w:sz w:val="32"/>
          <w:szCs w:val="32"/>
        </w:rPr>
        <w:t>根据绩效预算管理改革要求，本部门认真开展了预算绩效管理改革开展情况自查，对部门全面规范绩效预算编制、严格预算执行管理、推进绩效评价工作、推进预决算信息公开等方面进行了自评，考核结果为优秀</w:t>
      </w:r>
      <w:r>
        <w:rPr>
          <w:rFonts w:eastAsia="仿宋" w:hint="eastAsia"/>
          <w:sz w:val="32"/>
          <w:szCs w:val="32"/>
        </w:rPr>
        <w:t>。</w:t>
      </w:r>
    </w:p>
    <w:p w:rsidR="002C407B" w:rsidRDefault="00CC0331">
      <w:pPr>
        <w:pStyle w:val="aa"/>
        <w:numPr>
          <w:ilvl w:val="0"/>
          <w:numId w:val="3"/>
        </w:numPr>
        <w:adjustRightInd w:val="0"/>
        <w:snapToGrid w:val="0"/>
        <w:spacing w:line="584" w:lineRule="exact"/>
        <w:ind w:firstLineChars="0"/>
        <w:rPr>
          <w:rFonts w:ascii="楷体" w:eastAsia="楷体" w:hAnsi="楷体"/>
          <w:b/>
          <w:bCs/>
          <w:sz w:val="32"/>
          <w:szCs w:val="32"/>
        </w:rPr>
      </w:pPr>
      <w:r>
        <w:rPr>
          <w:rFonts w:ascii="楷体" w:eastAsia="楷体" w:hAnsi="楷体" w:hint="eastAsia"/>
          <w:b/>
          <w:bCs/>
          <w:sz w:val="32"/>
          <w:szCs w:val="32"/>
        </w:rPr>
        <w:lastRenderedPageBreak/>
        <w:t>项目绩效自评结果。</w:t>
      </w:r>
    </w:p>
    <w:p w:rsidR="002C407B" w:rsidRDefault="00CC0331">
      <w:pPr>
        <w:adjustRightInd w:val="0"/>
        <w:snapToGrid w:val="0"/>
        <w:spacing w:line="584" w:lineRule="exact"/>
        <w:ind w:firstLineChars="200" w:firstLine="640"/>
        <w:rPr>
          <w:rFonts w:eastAsia="仿宋"/>
          <w:sz w:val="32"/>
          <w:szCs w:val="32"/>
        </w:rPr>
      </w:pPr>
      <w:r>
        <w:rPr>
          <w:rFonts w:eastAsia="仿宋"/>
          <w:sz w:val="32"/>
          <w:szCs w:val="32"/>
        </w:rPr>
        <w:t>根据绩效预算管理要求，本部门组织对</w:t>
      </w:r>
      <w:r>
        <w:rPr>
          <w:rFonts w:eastAsia="仿宋"/>
          <w:sz w:val="32"/>
          <w:szCs w:val="32"/>
        </w:rPr>
        <w:t xml:space="preserve"> 2018 </w:t>
      </w:r>
      <w:r>
        <w:rPr>
          <w:rFonts w:eastAsia="仿宋"/>
          <w:sz w:val="32"/>
          <w:szCs w:val="32"/>
        </w:rPr>
        <w:t>年度一般公共预算项目支出全面开展绩效自评，涉及村级便民服务大厅视频监控及网络办公系统建设资金；政务服务平台软件维护费；政务服务大厅及乡镇、村街便民网络光纤费；零成本注册登记工作经费；新政务服务大厅建设前期工作经费；行政审批电子政务平台软硬件升级服务费；</w:t>
      </w:r>
      <w:r>
        <w:rPr>
          <w:rFonts w:eastAsia="仿宋"/>
          <w:sz w:val="32"/>
          <w:szCs w:val="32"/>
        </w:rPr>
        <w:t>“</w:t>
      </w:r>
      <w:r>
        <w:rPr>
          <w:rFonts w:eastAsia="仿宋"/>
          <w:sz w:val="32"/>
          <w:szCs w:val="32"/>
        </w:rPr>
        <w:t>互联网</w:t>
      </w:r>
      <w:r>
        <w:rPr>
          <w:rFonts w:eastAsia="仿宋"/>
          <w:sz w:val="32"/>
          <w:szCs w:val="32"/>
        </w:rPr>
        <w:t>+</w:t>
      </w:r>
      <w:r>
        <w:rPr>
          <w:rFonts w:eastAsia="仿宋"/>
          <w:sz w:val="32"/>
          <w:szCs w:val="32"/>
        </w:rPr>
        <w:t>政务服务</w:t>
      </w:r>
      <w:r>
        <w:rPr>
          <w:rFonts w:eastAsia="仿宋"/>
          <w:sz w:val="32"/>
          <w:szCs w:val="32"/>
        </w:rPr>
        <w:t>”</w:t>
      </w:r>
      <w:r>
        <w:rPr>
          <w:rFonts w:eastAsia="仿宋"/>
          <w:sz w:val="32"/>
          <w:szCs w:val="32"/>
        </w:rPr>
        <w:t>三级平台软件对接开发费用；档案数字化项目经费；办公用房租赁费</w:t>
      </w:r>
      <w:r>
        <w:rPr>
          <w:rFonts w:eastAsia="仿宋"/>
          <w:sz w:val="32"/>
          <w:szCs w:val="32"/>
        </w:rPr>
        <w:t>9</w:t>
      </w:r>
      <w:r>
        <w:rPr>
          <w:rFonts w:eastAsia="仿宋"/>
          <w:sz w:val="32"/>
          <w:szCs w:val="32"/>
        </w:rPr>
        <w:t>个项目，涉及资金</w:t>
      </w:r>
      <w:r>
        <w:rPr>
          <w:rFonts w:eastAsia="仿宋"/>
          <w:color w:val="000000"/>
          <w:sz w:val="32"/>
          <w:szCs w:val="32"/>
        </w:rPr>
        <w:t>1036.46</w:t>
      </w:r>
      <w:r>
        <w:rPr>
          <w:rFonts w:eastAsia="仿宋"/>
          <w:sz w:val="32"/>
          <w:szCs w:val="32"/>
        </w:rPr>
        <w:t>万元，绩效自评覆盖率达到</w:t>
      </w:r>
      <w:r>
        <w:rPr>
          <w:rFonts w:eastAsia="仿宋" w:hint="eastAsia"/>
          <w:sz w:val="32"/>
          <w:szCs w:val="32"/>
        </w:rPr>
        <w:t>100</w:t>
      </w:r>
      <w:r>
        <w:rPr>
          <w:rFonts w:eastAsia="仿宋"/>
          <w:sz w:val="32"/>
          <w:szCs w:val="32"/>
        </w:rPr>
        <w:t>%</w:t>
      </w:r>
      <w:r>
        <w:rPr>
          <w:rFonts w:eastAsia="仿宋"/>
          <w:sz w:val="32"/>
          <w:szCs w:val="32"/>
        </w:rPr>
        <w:t>。</w:t>
      </w:r>
    </w:p>
    <w:p w:rsidR="002C407B" w:rsidRDefault="00CC0331">
      <w:pPr>
        <w:adjustRightInd w:val="0"/>
        <w:snapToGrid w:val="0"/>
        <w:spacing w:line="584"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从评价情况看，本部门社会效益良好，9个项目的绩效指标评价结果全部为良好。通过绩效自评，促进了项目管理水平的提高，进一步完善了各项规章制度，明确了各项目的绩效目标，合理设置内容全面、可操作性强的绩效评价指标，达到了绩效考核的目的。 </w:t>
      </w:r>
    </w:p>
    <w:p w:rsidR="002C407B" w:rsidRDefault="00CC0331">
      <w:pPr>
        <w:pStyle w:val="aa"/>
        <w:numPr>
          <w:ilvl w:val="0"/>
          <w:numId w:val="3"/>
        </w:numPr>
        <w:adjustRightInd w:val="0"/>
        <w:snapToGrid w:val="0"/>
        <w:spacing w:after="0" w:line="580" w:lineRule="exact"/>
        <w:ind w:firstLineChars="0"/>
        <w:rPr>
          <w:rFonts w:ascii="楷体" w:eastAsia="楷体" w:hAnsi="楷体" w:cs="DengXian-Regular"/>
          <w:b/>
          <w:sz w:val="32"/>
          <w:szCs w:val="32"/>
        </w:rPr>
      </w:pPr>
      <w:r>
        <w:rPr>
          <w:rFonts w:ascii="楷体" w:eastAsia="楷体" w:hAnsi="楷体" w:cs="DengXian-Regular" w:hint="eastAsia"/>
          <w:b/>
          <w:sz w:val="32"/>
          <w:szCs w:val="32"/>
        </w:rPr>
        <w:t>重点项目绩效评价结果。</w:t>
      </w:r>
    </w:p>
    <w:p w:rsidR="002C407B" w:rsidRDefault="00CC0331">
      <w:pPr>
        <w:adjustRightInd w:val="0"/>
        <w:snapToGrid w:val="0"/>
        <w:spacing w:after="0" w:line="580" w:lineRule="exact"/>
        <w:ind w:firstLineChars="200" w:firstLine="640"/>
        <w:rPr>
          <w:rFonts w:eastAsia="仿宋"/>
          <w:sz w:val="32"/>
          <w:szCs w:val="32"/>
        </w:rPr>
      </w:pPr>
      <w:r>
        <w:rPr>
          <w:rFonts w:eastAsia="仿宋"/>
          <w:sz w:val="32"/>
          <w:szCs w:val="32"/>
        </w:rPr>
        <w:t>2018</w:t>
      </w:r>
      <w:r>
        <w:rPr>
          <w:rFonts w:eastAsia="仿宋"/>
          <w:sz w:val="32"/>
          <w:szCs w:val="32"/>
        </w:rPr>
        <w:t>年度绩效评价工作，重点对行政审批电子政务平台软硬件升级服务费、</w:t>
      </w:r>
      <w:r>
        <w:rPr>
          <w:rFonts w:eastAsia="仿宋"/>
          <w:sz w:val="32"/>
          <w:szCs w:val="32"/>
        </w:rPr>
        <w:t>“</w:t>
      </w:r>
      <w:r>
        <w:rPr>
          <w:rFonts w:eastAsia="仿宋"/>
          <w:sz w:val="32"/>
          <w:szCs w:val="32"/>
        </w:rPr>
        <w:t>互联网</w:t>
      </w:r>
      <w:r>
        <w:rPr>
          <w:rFonts w:eastAsia="仿宋"/>
          <w:sz w:val="32"/>
          <w:szCs w:val="32"/>
        </w:rPr>
        <w:t>+</w:t>
      </w:r>
      <w:r>
        <w:rPr>
          <w:rFonts w:eastAsia="仿宋"/>
          <w:sz w:val="32"/>
          <w:szCs w:val="32"/>
        </w:rPr>
        <w:t>政务服务</w:t>
      </w:r>
      <w:r>
        <w:rPr>
          <w:rFonts w:eastAsia="仿宋"/>
          <w:sz w:val="32"/>
          <w:szCs w:val="32"/>
        </w:rPr>
        <w:t>”</w:t>
      </w:r>
      <w:r>
        <w:rPr>
          <w:rFonts w:eastAsia="仿宋"/>
          <w:sz w:val="32"/>
          <w:szCs w:val="32"/>
        </w:rPr>
        <w:t>三级平台软件对接开发费用、档案数字化项目经费、村级便民服务大厅视频监控及网络办公系统建设资金等方面项目进行评价，通过对绩效目标的完成情况进行检验，针对工作中可能出现的问题和执行情况进行</w:t>
      </w:r>
      <w:r>
        <w:rPr>
          <w:rFonts w:eastAsia="仿宋"/>
          <w:sz w:val="32"/>
          <w:szCs w:val="32"/>
        </w:rPr>
        <w:lastRenderedPageBreak/>
        <w:t>优化整顿。评价的结果是使各项工作更加完善合理，提高了工作效率，认为本次评价结果良好，资金到位及时，保证了我部门的正常、高效运转。</w:t>
      </w:r>
    </w:p>
    <w:p w:rsidR="002C407B" w:rsidRDefault="00CC0331">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2C407B" w:rsidRDefault="00CC033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2C407B" w:rsidRDefault="00CC0331">
      <w:pPr>
        <w:adjustRightInd w:val="0"/>
        <w:snapToGrid w:val="0"/>
        <w:spacing w:after="0" w:line="580" w:lineRule="exact"/>
        <w:ind w:firstLineChars="200" w:firstLine="640"/>
        <w:rPr>
          <w:rFonts w:eastAsia="仿宋"/>
          <w:sz w:val="32"/>
          <w:szCs w:val="32"/>
        </w:rPr>
      </w:pPr>
      <w:r>
        <w:rPr>
          <w:rFonts w:eastAsia="仿宋" w:hint="eastAsia"/>
          <w:sz w:val="32"/>
          <w:szCs w:val="32"/>
        </w:rPr>
        <w:t>本部门</w:t>
      </w:r>
      <w:r>
        <w:rPr>
          <w:rFonts w:eastAsia="仿宋" w:hint="eastAsia"/>
          <w:sz w:val="32"/>
          <w:szCs w:val="32"/>
        </w:rPr>
        <w:t>2018</w:t>
      </w:r>
      <w:r>
        <w:rPr>
          <w:rFonts w:eastAsia="仿宋" w:hint="eastAsia"/>
          <w:sz w:val="32"/>
          <w:szCs w:val="32"/>
        </w:rPr>
        <w:t>年度机关运行经费支出</w:t>
      </w:r>
      <w:r>
        <w:rPr>
          <w:rFonts w:eastAsia="仿宋"/>
          <w:sz w:val="32"/>
          <w:szCs w:val="32"/>
        </w:rPr>
        <w:t>291</w:t>
      </w:r>
      <w:r>
        <w:rPr>
          <w:rFonts w:eastAsia="仿宋" w:hint="eastAsia"/>
          <w:sz w:val="32"/>
          <w:szCs w:val="32"/>
        </w:rPr>
        <w:t>.</w:t>
      </w:r>
      <w:r>
        <w:rPr>
          <w:rFonts w:eastAsia="仿宋"/>
          <w:sz w:val="32"/>
          <w:szCs w:val="32"/>
        </w:rPr>
        <w:t>27</w:t>
      </w:r>
      <w:r>
        <w:rPr>
          <w:rFonts w:eastAsia="仿宋" w:hint="eastAsia"/>
          <w:sz w:val="32"/>
          <w:szCs w:val="32"/>
        </w:rPr>
        <w:t>万元，比年初预算数增加</w:t>
      </w:r>
      <w:r>
        <w:rPr>
          <w:rFonts w:eastAsia="仿宋" w:hint="eastAsia"/>
          <w:sz w:val="32"/>
          <w:szCs w:val="32"/>
        </w:rPr>
        <w:t>202.04</w:t>
      </w:r>
      <w:r>
        <w:rPr>
          <w:rFonts w:eastAsia="仿宋" w:hint="eastAsia"/>
          <w:sz w:val="32"/>
          <w:szCs w:val="32"/>
        </w:rPr>
        <w:t>万元，增长</w:t>
      </w:r>
      <w:r>
        <w:rPr>
          <w:rFonts w:eastAsia="仿宋" w:hint="eastAsia"/>
          <w:sz w:val="32"/>
          <w:szCs w:val="32"/>
        </w:rPr>
        <w:t>326.26</w:t>
      </w:r>
      <w:r>
        <w:rPr>
          <w:rFonts w:eastAsia="仿宋"/>
          <w:sz w:val="32"/>
          <w:szCs w:val="32"/>
        </w:rPr>
        <w:t>%</w:t>
      </w:r>
      <w:r>
        <w:rPr>
          <w:rFonts w:eastAsia="仿宋" w:hint="eastAsia"/>
          <w:sz w:val="32"/>
          <w:szCs w:val="32"/>
        </w:rPr>
        <w:t>。主要是增加政务服务大厅物业管理费、电费、网络光纤费等运行项目经费。</w:t>
      </w:r>
      <w:r>
        <w:rPr>
          <w:rFonts w:eastAsia="仿宋"/>
          <w:sz w:val="32"/>
          <w:szCs w:val="32"/>
        </w:rPr>
        <w:t>较</w:t>
      </w:r>
      <w:r>
        <w:rPr>
          <w:rFonts w:eastAsia="仿宋"/>
          <w:sz w:val="32"/>
          <w:szCs w:val="32"/>
        </w:rPr>
        <w:t>201</w:t>
      </w:r>
      <w:r>
        <w:rPr>
          <w:rFonts w:eastAsia="仿宋" w:hint="eastAsia"/>
          <w:sz w:val="32"/>
          <w:szCs w:val="32"/>
        </w:rPr>
        <w:t>7</w:t>
      </w:r>
      <w:r>
        <w:rPr>
          <w:rFonts w:eastAsia="仿宋"/>
          <w:sz w:val="32"/>
          <w:szCs w:val="32"/>
        </w:rPr>
        <w:t>年度决算增加</w:t>
      </w:r>
      <w:r>
        <w:rPr>
          <w:rFonts w:eastAsia="仿宋" w:hint="eastAsia"/>
          <w:sz w:val="32"/>
          <w:szCs w:val="32"/>
        </w:rPr>
        <w:t>67.97</w:t>
      </w:r>
      <w:r>
        <w:rPr>
          <w:rFonts w:eastAsia="仿宋"/>
          <w:sz w:val="32"/>
          <w:szCs w:val="32"/>
        </w:rPr>
        <w:t>万元，增长</w:t>
      </w:r>
      <w:r>
        <w:rPr>
          <w:rFonts w:eastAsia="仿宋" w:hint="eastAsia"/>
          <w:sz w:val="32"/>
          <w:szCs w:val="32"/>
        </w:rPr>
        <w:t>130.43</w:t>
      </w:r>
      <w:r>
        <w:rPr>
          <w:rFonts w:eastAsia="仿宋"/>
          <w:sz w:val="32"/>
          <w:szCs w:val="32"/>
        </w:rPr>
        <w:t>%</w:t>
      </w:r>
      <w:r>
        <w:rPr>
          <w:rFonts w:eastAsia="仿宋"/>
          <w:sz w:val="32"/>
          <w:szCs w:val="32"/>
        </w:rPr>
        <w:t>，主要是</w:t>
      </w:r>
      <w:r>
        <w:rPr>
          <w:rFonts w:eastAsia="仿宋" w:hint="eastAsia"/>
          <w:sz w:val="32"/>
          <w:szCs w:val="32"/>
        </w:rPr>
        <w:t>增加了政务服务大厅运行经费</w:t>
      </w:r>
      <w:r>
        <w:rPr>
          <w:rFonts w:eastAsia="仿宋"/>
          <w:sz w:val="32"/>
          <w:szCs w:val="32"/>
        </w:rPr>
        <w:t>。</w:t>
      </w:r>
    </w:p>
    <w:p w:rsidR="002C407B" w:rsidRDefault="00CC033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2C407B" w:rsidRDefault="00CC0331">
      <w:pPr>
        <w:adjustRightInd w:val="0"/>
        <w:snapToGrid w:val="0"/>
        <w:spacing w:after="0" w:line="580" w:lineRule="exact"/>
        <w:ind w:firstLineChars="200" w:firstLine="640"/>
        <w:rPr>
          <w:rFonts w:eastAsia="仿宋"/>
          <w:sz w:val="32"/>
          <w:szCs w:val="32"/>
        </w:rPr>
      </w:pPr>
      <w:r>
        <w:rPr>
          <w:rFonts w:eastAsia="仿宋"/>
          <w:sz w:val="32"/>
          <w:szCs w:val="32"/>
        </w:rPr>
        <w:t>本部门</w:t>
      </w:r>
      <w:r>
        <w:rPr>
          <w:rFonts w:eastAsia="仿宋"/>
          <w:sz w:val="32"/>
          <w:szCs w:val="32"/>
        </w:rPr>
        <w:t>2018</w:t>
      </w:r>
      <w:r>
        <w:rPr>
          <w:rFonts w:eastAsia="仿宋"/>
          <w:sz w:val="32"/>
          <w:szCs w:val="32"/>
        </w:rPr>
        <w:t>年度政府采购支出总额</w:t>
      </w:r>
      <w:r>
        <w:rPr>
          <w:rFonts w:eastAsia="仿宋"/>
          <w:sz w:val="32"/>
          <w:szCs w:val="32"/>
        </w:rPr>
        <w:t>866.81</w:t>
      </w:r>
      <w:r>
        <w:rPr>
          <w:rFonts w:eastAsia="仿宋"/>
          <w:sz w:val="32"/>
          <w:szCs w:val="32"/>
        </w:rPr>
        <w:t>万元，从采购类型来看，政府采购货物支出</w:t>
      </w:r>
      <w:r>
        <w:rPr>
          <w:rFonts w:eastAsia="仿宋"/>
          <w:sz w:val="32"/>
          <w:szCs w:val="32"/>
        </w:rPr>
        <w:t>0</w:t>
      </w:r>
      <w:r>
        <w:rPr>
          <w:rFonts w:eastAsia="仿宋"/>
          <w:sz w:val="32"/>
          <w:szCs w:val="32"/>
        </w:rPr>
        <w:t>万元、政府采购工程支出</w:t>
      </w:r>
      <w:r>
        <w:rPr>
          <w:rFonts w:eastAsia="仿宋"/>
          <w:sz w:val="32"/>
          <w:szCs w:val="32"/>
        </w:rPr>
        <w:t>0</w:t>
      </w:r>
      <w:r>
        <w:rPr>
          <w:rFonts w:eastAsia="仿宋"/>
          <w:sz w:val="32"/>
          <w:szCs w:val="32"/>
        </w:rPr>
        <w:t>万元、政府采购服务支出</w:t>
      </w:r>
      <w:r>
        <w:rPr>
          <w:rFonts w:eastAsia="仿宋"/>
          <w:sz w:val="32"/>
          <w:szCs w:val="32"/>
        </w:rPr>
        <w:t xml:space="preserve"> 866.81</w:t>
      </w:r>
      <w:r>
        <w:rPr>
          <w:rFonts w:eastAsia="仿宋"/>
          <w:sz w:val="32"/>
          <w:szCs w:val="32"/>
        </w:rPr>
        <w:t>万元。授予中小企业合同金</w:t>
      </w:r>
      <w:r>
        <w:rPr>
          <w:rFonts w:eastAsia="仿宋"/>
          <w:sz w:val="32"/>
          <w:szCs w:val="32"/>
        </w:rPr>
        <w:t>866.81</w:t>
      </w:r>
      <w:r>
        <w:rPr>
          <w:rFonts w:eastAsia="仿宋"/>
          <w:sz w:val="32"/>
          <w:szCs w:val="32"/>
        </w:rPr>
        <w:t>万元，占政府采购支出总额的</w:t>
      </w:r>
      <w:r>
        <w:rPr>
          <w:rFonts w:eastAsia="仿宋"/>
          <w:sz w:val="32"/>
          <w:szCs w:val="32"/>
        </w:rPr>
        <w:t>100%</w:t>
      </w:r>
      <w:r>
        <w:rPr>
          <w:rFonts w:eastAsia="仿宋"/>
          <w:sz w:val="32"/>
          <w:szCs w:val="32"/>
        </w:rPr>
        <w:t>，其中授予小微企业合同金额</w:t>
      </w:r>
      <w:r>
        <w:rPr>
          <w:rFonts w:eastAsia="仿宋"/>
          <w:sz w:val="32"/>
          <w:szCs w:val="32"/>
        </w:rPr>
        <w:t>0</w:t>
      </w:r>
      <w:r>
        <w:rPr>
          <w:rFonts w:eastAsia="仿宋"/>
          <w:sz w:val="32"/>
          <w:szCs w:val="32"/>
        </w:rPr>
        <w:t>万元，占政府采购支出总额的</w:t>
      </w:r>
      <w:r>
        <w:rPr>
          <w:rFonts w:eastAsia="仿宋"/>
          <w:sz w:val="32"/>
          <w:szCs w:val="32"/>
        </w:rPr>
        <w:t xml:space="preserve"> 0%</w:t>
      </w:r>
      <w:r>
        <w:rPr>
          <w:rFonts w:eastAsia="仿宋"/>
          <w:sz w:val="32"/>
          <w:szCs w:val="32"/>
        </w:rPr>
        <w:t>。</w:t>
      </w:r>
    </w:p>
    <w:p w:rsidR="002C407B" w:rsidRDefault="00CC033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2C407B" w:rsidRDefault="00CC0331">
      <w:pPr>
        <w:adjustRightInd w:val="0"/>
        <w:snapToGrid w:val="0"/>
        <w:spacing w:after="0" w:line="580" w:lineRule="exact"/>
        <w:ind w:firstLineChars="200" w:firstLine="640"/>
        <w:rPr>
          <w:rFonts w:eastAsia="仿宋"/>
          <w:sz w:val="32"/>
          <w:szCs w:val="32"/>
        </w:rPr>
      </w:pPr>
      <w:r>
        <w:rPr>
          <w:rFonts w:eastAsia="仿宋"/>
          <w:sz w:val="32"/>
          <w:szCs w:val="32"/>
        </w:rPr>
        <w:t>截至</w:t>
      </w:r>
      <w:r>
        <w:rPr>
          <w:rFonts w:eastAsia="仿宋"/>
          <w:sz w:val="32"/>
          <w:szCs w:val="32"/>
        </w:rPr>
        <w:t>2018</w:t>
      </w:r>
      <w:r>
        <w:rPr>
          <w:rFonts w:eastAsia="仿宋"/>
          <w:sz w:val="32"/>
          <w:szCs w:val="32"/>
        </w:rPr>
        <w:t>年</w:t>
      </w:r>
      <w:r>
        <w:rPr>
          <w:rFonts w:eastAsia="仿宋"/>
          <w:sz w:val="32"/>
          <w:szCs w:val="32"/>
        </w:rPr>
        <w:t>12</w:t>
      </w:r>
      <w:r>
        <w:rPr>
          <w:rFonts w:eastAsia="仿宋"/>
          <w:sz w:val="32"/>
          <w:szCs w:val="32"/>
        </w:rPr>
        <w:t>月</w:t>
      </w:r>
      <w:r>
        <w:rPr>
          <w:rFonts w:eastAsia="仿宋"/>
          <w:sz w:val="32"/>
          <w:szCs w:val="32"/>
        </w:rPr>
        <w:t>31</w:t>
      </w:r>
      <w:r>
        <w:rPr>
          <w:rFonts w:eastAsia="仿宋"/>
          <w:sz w:val="32"/>
          <w:szCs w:val="32"/>
        </w:rPr>
        <w:t>日，本部门共有车辆</w:t>
      </w:r>
      <w:r w:rsidR="00B42601">
        <w:rPr>
          <w:rFonts w:eastAsia="仿宋" w:hint="eastAsia"/>
          <w:sz w:val="32"/>
          <w:szCs w:val="32"/>
        </w:rPr>
        <w:t>1</w:t>
      </w:r>
      <w:r>
        <w:rPr>
          <w:rFonts w:eastAsia="仿宋"/>
          <w:sz w:val="32"/>
          <w:szCs w:val="32"/>
        </w:rPr>
        <w:t>辆，较上年无增减变化，主要是机要通信用车。其中，副部（省）级及以上领导用车</w:t>
      </w:r>
      <w:r>
        <w:rPr>
          <w:rFonts w:eastAsia="仿宋"/>
          <w:sz w:val="32"/>
          <w:szCs w:val="32"/>
        </w:rPr>
        <w:t>0</w:t>
      </w:r>
      <w:r>
        <w:rPr>
          <w:rFonts w:eastAsia="仿宋"/>
          <w:sz w:val="32"/>
          <w:szCs w:val="32"/>
        </w:rPr>
        <w:t>辆，主要领导干部用车</w:t>
      </w:r>
      <w:r>
        <w:rPr>
          <w:rFonts w:eastAsia="仿宋"/>
          <w:sz w:val="32"/>
          <w:szCs w:val="32"/>
        </w:rPr>
        <w:t>0</w:t>
      </w:r>
      <w:r>
        <w:rPr>
          <w:rFonts w:eastAsia="仿宋"/>
          <w:sz w:val="32"/>
          <w:szCs w:val="32"/>
        </w:rPr>
        <w:t>辆，机要通信用车</w:t>
      </w:r>
      <w:r>
        <w:rPr>
          <w:rFonts w:eastAsia="仿宋"/>
          <w:sz w:val="32"/>
          <w:szCs w:val="32"/>
        </w:rPr>
        <w:t>1</w:t>
      </w:r>
      <w:r>
        <w:rPr>
          <w:rFonts w:eastAsia="仿宋"/>
          <w:sz w:val="32"/>
          <w:szCs w:val="32"/>
        </w:rPr>
        <w:t>辆，应急保障用车</w:t>
      </w:r>
      <w:r>
        <w:rPr>
          <w:rFonts w:eastAsia="仿宋"/>
          <w:sz w:val="32"/>
          <w:szCs w:val="32"/>
        </w:rPr>
        <w:t>0</w:t>
      </w:r>
      <w:r>
        <w:rPr>
          <w:rFonts w:eastAsia="仿宋"/>
          <w:sz w:val="32"/>
          <w:szCs w:val="32"/>
        </w:rPr>
        <w:t>辆，执法执勤用车</w:t>
      </w:r>
      <w:r w:rsidR="00B42601">
        <w:rPr>
          <w:rFonts w:eastAsia="仿宋" w:hint="eastAsia"/>
          <w:sz w:val="32"/>
          <w:szCs w:val="32"/>
        </w:rPr>
        <w:t>0</w:t>
      </w:r>
      <w:r>
        <w:rPr>
          <w:rFonts w:eastAsia="仿宋"/>
          <w:sz w:val="32"/>
          <w:szCs w:val="32"/>
        </w:rPr>
        <w:t>辆，特种专业技术用车</w:t>
      </w:r>
      <w:r>
        <w:rPr>
          <w:rFonts w:eastAsia="仿宋"/>
          <w:sz w:val="32"/>
          <w:szCs w:val="32"/>
        </w:rPr>
        <w:t>0</w:t>
      </w:r>
      <w:r>
        <w:rPr>
          <w:rFonts w:eastAsia="仿宋"/>
          <w:sz w:val="32"/>
          <w:szCs w:val="32"/>
        </w:rPr>
        <w:lastRenderedPageBreak/>
        <w:t>辆，离退休干部用车</w:t>
      </w:r>
      <w:r>
        <w:rPr>
          <w:rFonts w:eastAsia="仿宋"/>
          <w:sz w:val="32"/>
          <w:szCs w:val="32"/>
        </w:rPr>
        <w:t>0</w:t>
      </w:r>
      <w:r>
        <w:rPr>
          <w:rFonts w:eastAsia="仿宋"/>
          <w:sz w:val="32"/>
          <w:szCs w:val="32"/>
        </w:rPr>
        <w:t>辆，其他用车</w:t>
      </w:r>
      <w:r>
        <w:rPr>
          <w:rFonts w:eastAsia="仿宋"/>
          <w:sz w:val="32"/>
          <w:szCs w:val="32"/>
        </w:rPr>
        <w:t>0</w:t>
      </w:r>
      <w:r>
        <w:rPr>
          <w:rFonts w:eastAsia="仿宋"/>
          <w:sz w:val="32"/>
          <w:szCs w:val="32"/>
        </w:rPr>
        <w:t>辆；单位价值</w:t>
      </w:r>
      <w:r>
        <w:rPr>
          <w:rFonts w:eastAsia="仿宋"/>
          <w:sz w:val="32"/>
          <w:szCs w:val="32"/>
        </w:rPr>
        <w:t>50</w:t>
      </w:r>
      <w:r>
        <w:rPr>
          <w:rFonts w:eastAsia="仿宋"/>
          <w:sz w:val="32"/>
          <w:szCs w:val="32"/>
        </w:rPr>
        <w:t>万元以上通用设备</w:t>
      </w:r>
      <w:r>
        <w:rPr>
          <w:rFonts w:eastAsia="仿宋"/>
          <w:sz w:val="32"/>
          <w:szCs w:val="32"/>
        </w:rPr>
        <w:t>0</w:t>
      </w:r>
      <w:r>
        <w:rPr>
          <w:rFonts w:eastAsia="仿宋"/>
          <w:sz w:val="32"/>
          <w:szCs w:val="32"/>
        </w:rPr>
        <w:t>台，单位价值</w:t>
      </w:r>
      <w:r>
        <w:rPr>
          <w:rFonts w:eastAsia="仿宋"/>
          <w:sz w:val="32"/>
          <w:szCs w:val="32"/>
        </w:rPr>
        <w:t>100</w:t>
      </w:r>
      <w:r>
        <w:rPr>
          <w:rFonts w:eastAsia="仿宋"/>
          <w:sz w:val="32"/>
          <w:szCs w:val="32"/>
        </w:rPr>
        <w:t>万元以上专用设备</w:t>
      </w:r>
      <w:r>
        <w:rPr>
          <w:rFonts w:eastAsia="仿宋"/>
          <w:sz w:val="32"/>
          <w:szCs w:val="32"/>
        </w:rPr>
        <w:t>0</w:t>
      </w:r>
      <w:r>
        <w:rPr>
          <w:rFonts w:eastAsia="仿宋"/>
          <w:sz w:val="32"/>
          <w:szCs w:val="32"/>
        </w:rPr>
        <w:t>台（套）</w:t>
      </w:r>
      <w:r w:rsidR="00B42601">
        <w:rPr>
          <w:rFonts w:eastAsia="仿宋" w:hint="eastAsia"/>
          <w:sz w:val="32"/>
          <w:szCs w:val="32"/>
        </w:rPr>
        <w:t>与上年持平</w:t>
      </w:r>
      <w:r>
        <w:rPr>
          <w:rFonts w:eastAsia="仿宋"/>
          <w:sz w:val="32"/>
          <w:szCs w:val="32"/>
        </w:rPr>
        <w:t>。</w:t>
      </w:r>
    </w:p>
    <w:p w:rsidR="002C407B" w:rsidRDefault="00CC033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2C407B" w:rsidRDefault="00CC0331">
      <w:pPr>
        <w:adjustRightInd w:val="0"/>
        <w:snapToGrid w:val="0"/>
        <w:spacing w:after="0" w:line="580" w:lineRule="exact"/>
        <w:ind w:firstLineChars="200" w:firstLine="640"/>
        <w:rPr>
          <w:rFonts w:eastAsia="仿宋"/>
          <w:sz w:val="32"/>
          <w:szCs w:val="32"/>
        </w:rPr>
      </w:pPr>
      <w:r>
        <w:rPr>
          <w:rFonts w:eastAsia="仿宋"/>
          <w:sz w:val="32"/>
          <w:szCs w:val="32"/>
        </w:rPr>
        <w:t>1</w:t>
      </w:r>
      <w:r>
        <w:rPr>
          <w:rFonts w:eastAsia="仿宋"/>
          <w:sz w:val="32"/>
          <w:szCs w:val="32"/>
        </w:rPr>
        <w:t>、本部门</w:t>
      </w:r>
      <w:r>
        <w:rPr>
          <w:rFonts w:eastAsia="仿宋"/>
          <w:sz w:val="32"/>
          <w:szCs w:val="32"/>
        </w:rPr>
        <w:t>2018</w:t>
      </w:r>
      <w:r>
        <w:rPr>
          <w:rFonts w:eastAsia="仿宋"/>
          <w:sz w:val="32"/>
          <w:szCs w:val="32"/>
        </w:rPr>
        <w:t>年度政府性基金及国有资本经营无收支及结转结余情况，故《政府性基金预算财政拨款收入支出决算表》、《国有资本经营预算财政拨款支出决算表》以空表列示。</w:t>
      </w:r>
    </w:p>
    <w:p w:rsidR="002C407B" w:rsidRDefault="00CC0331">
      <w:pPr>
        <w:adjustRightInd w:val="0"/>
        <w:snapToGrid w:val="0"/>
        <w:spacing w:after="0" w:line="580" w:lineRule="exact"/>
        <w:ind w:firstLineChars="200" w:firstLine="640"/>
        <w:rPr>
          <w:rFonts w:eastAsia="仿宋"/>
          <w:sz w:val="32"/>
          <w:szCs w:val="32"/>
        </w:rPr>
      </w:pPr>
      <w:r>
        <w:rPr>
          <w:rFonts w:eastAsia="仿宋"/>
          <w:sz w:val="32"/>
          <w:szCs w:val="32"/>
        </w:rPr>
        <w:t>2</w:t>
      </w:r>
      <w:r>
        <w:rPr>
          <w:rFonts w:eastAsia="仿宋"/>
          <w:sz w:val="32"/>
          <w:szCs w:val="32"/>
        </w:rPr>
        <w:t>、由于决算公开表格中金额数值应当保留两位小数，公开数据为四舍五入计算结果，个别数据合计项与分项之和存在小数点后差额，特此说明。</w:t>
      </w:r>
    </w:p>
    <w:p w:rsidR="002C407B" w:rsidRDefault="002C407B">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2C407B">
          <w:pgSz w:w="11850" w:h="16783"/>
          <w:pgMar w:top="2098" w:right="1474" w:bottom="1984" w:left="1588" w:header="851" w:footer="992" w:gutter="0"/>
          <w:cols w:space="0"/>
          <w:docGrid w:type="lines" w:linePitch="312"/>
        </w:sectPr>
      </w:pPr>
    </w:p>
    <w:p w:rsidR="002C407B" w:rsidRDefault="002C407B">
      <w:pPr>
        <w:widowControl/>
        <w:spacing w:line="1200" w:lineRule="exact"/>
        <w:jc w:val="center"/>
        <w:rPr>
          <w:rFonts w:asciiTheme="minorEastAsia" w:eastAsiaTheme="minorEastAsia" w:hAnsi="宋体"/>
          <w:color w:val="000000" w:themeColor="text1"/>
          <w:sz w:val="96"/>
          <w:szCs w:val="96"/>
        </w:rPr>
      </w:pPr>
    </w:p>
    <w:p w:rsidR="002C407B" w:rsidRDefault="002C407B">
      <w:pPr>
        <w:widowControl/>
        <w:spacing w:line="1200" w:lineRule="exact"/>
        <w:jc w:val="center"/>
        <w:rPr>
          <w:rFonts w:asciiTheme="minorEastAsia" w:eastAsiaTheme="minorEastAsia" w:hAnsi="宋体"/>
          <w:color w:val="000000" w:themeColor="text1"/>
          <w:sz w:val="96"/>
          <w:szCs w:val="96"/>
        </w:rPr>
      </w:pPr>
    </w:p>
    <w:p w:rsidR="002C407B" w:rsidRDefault="002C407B">
      <w:pPr>
        <w:widowControl/>
        <w:spacing w:line="1200" w:lineRule="exact"/>
        <w:jc w:val="center"/>
        <w:rPr>
          <w:rFonts w:asciiTheme="minorEastAsia" w:eastAsiaTheme="minorEastAsia" w:hAnsi="宋体"/>
          <w:color w:val="000000" w:themeColor="text1"/>
          <w:sz w:val="96"/>
          <w:szCs w:val="96"/>
        </w:rPr>
      </w:pPr>
    </w:p>
    <w:p w:rsidR="002C407B" w:rsidRDefault="00CC0331">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rsidR="002C407B" w:rsidRDefault="00CC0331">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rsidR="002C407B" w:rsidRDefault="002C407B">
      <w:pPr>
        <w:rPr>
          <w:rFonts w:ascii="宋体" w:hAnsi="宋体" w:cs="ArialUnicodeMS"/>
          <w:color w:val="000000"/>
          <w:kern w:val="0"/>
        </w:rPr>
        <w:sectPr w:rsidR="002C407B">
          <w:pgSz w:w="11906" w:h="16838"/>
          <w:pgMar w:top="2098" w:right="1474" w:bottom="1984" w:left="1588" w:header="851" w:footer="992" w:gutter="0"/>
          <w:cols w:space="0"/>
          <w:docGrid w:type="lines" w:linePitch="312"/>
        </w:sectPr>
      </w:pP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填列单位公务用车购置支出（含车辆购置税、牌照费）。</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填列单位除公务用车外的其他各类交通工具（如船舶、飞机）购置支出（含车辆购置税、牌照费）。</w:t>
      </w:r>
    </w:p>
    <w:p w:rsidR="002C407B" w:rsidRDefault="00CC033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2C407B" w:rsidRDefault="00CC0331">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sectPr w:rsidR="002C407B" w:rsidSect="002C407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634" w:rsidRDefault="00E70634">
      <w:pPr>
        <w:spacing w:line="240" w:lineRule="auto"/>
      </w:pPr>
      <w:r>
        <w:separator/>
      </w:r>
    </w:p>
  </w:endnote>
  <w:endnote w:type="continuationSeparator" w:id="1">
    <w:p w:rsidR="00E70634" w:rsidRDefault="00E706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F04DF2E8-A8A2-4E95-9ECE-9958B96C8415}"/>
    <w:embedBold r:id="rId2" w:subsetted="1" w:fontKey="{2F6A3873-2AF2-4A00-AAC8-0037BCA9F008}"/>
  </w:font>
  <w:font w:name="仿宋_GB2312">
    <w:panose1 w:val="02010609030101010101"/>
    <w:charset w:val="86"/>
    <w:family w:val="modern"/>
    <w:pitch w:val="fixed"/>
    <w:sig w:usb0="00000001" w:usb1="080E0000" w:usb2="00000010" w:usb3="00000000" w:csb0="00040000" w:csb1="00000000"/>
    <w:embedRegular r:id="rId3" w:subsetted="1" w:fontKey="{5A3B715D-C188-4857-BCA4-559D2C65F558}"/>
    <w:embedBold r:id="rId4" w:subsetted="1" w:fontKey="{47DEE4A6-1052-446F-BAAB-FB81A0AEA4C2}"/>
  </w:font>
  <w:font w:name="仿宋">
    <w:panose1 w:val="02010609060101010101"/>
    <w:charset w:val="86"/>
    <w:family w:val="modern"/>
    <w:pitch w:val="fixed"/>
    <w:sig w:usb0="800002BF" w:usb1="38CF7CFA" w:usb2="00000016" w:usb3="00000000" w:csb0="00040001" w:csb1="00000000"/>
    <w:embedRegular r:id="rId5" w:subsetted="1" w:fontKey="{569CC64C-6D74-4439-9AAB-CDD21282B126}"/>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panose1 w:val="02010609030101010101"/>
    <w:charset w:val="86"/>
    <w:family w:val="modern"/>
    <w:pitch w:val="fixed"/>
    <w:sig w:usb0="00000001" w:usb1="080E0000" w:usb2="00000010" w:usb3="00000000" w:csb0="00040000" w:csb1="00000000"/>
    <w:embedBold r:id="rId6" w:subsetted="1" w:fontKey="{6570147E-98BD-4AFC-BFC7-450025FA39B8}"/>
  </w:font>
  <w:font w:name="DengXian-Bold">
    <w:altName w:val="宋体"/>
    <w:charset w:val="86"/>
    <w:family w:val="auto"/>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embedBold r:id="rId7" w:subsetted="1" w:fontKey="{E7EA2276-FC34-423C-AB1D-7F70D7DC872B}"/>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634" w:rsidRDefault="00E70634">
      <w:pPr>
        <w:spacing w:after="0" w:line="240" w:lineRule="auto"/>
      </w:pPr>
      <w:r>
        <w:separator/>
      </w:r>
    </w:p>
  </w:footnote>
  <w:footnote w:type="continuationSeparator" w:id="1">
    <w:p w:rsidR="00E70634" w:rsidRDefault="00E706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DD78A4C"/>
    <w:multiLevelType w:val="singleLevel"/>
    <w:tmpl w:val="5DD78A4C"/>
    <w:lvl w:ilvl="0">
      <w:start w:val="1"/>
      <w:numFmt w:val="chineseCounting"/>
      <w:suff w:val="nothing"/>
      <w:lvlText w:val="%1、"/>
      <w:lvlJc w:val="left"/>
    </w:lvl>
  </w:abstractNum>
  <w:abstractNum w:abstractNumId="2">
    <w:nsid w:val="78E71012"/>
    <w:multiLevelType w:val="multilevel"/>
    <w:tmpl w:val="78E71012"/>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C1413"/>
    <w:rsid w:val="00020FAF"/>
    <w:rsid w:val="00022474"/>
    <w:rsid w:val="00024E7F"/>
    <w:rsid w:val="000475A0"/>
    <w:rsid w:val="00067693"/>
    <w:rsid w:val="000838C3"/>
    <w:rsid w:val="000B2446"/>
    <w:rsid w:val="000D7C65"/>
    <w:rsid w:val="000E2F81"/>
    <w:rsid w:val="00101F8D"/>
    <w:rsid w:val="00106C9D"/>
    <w:rsid w:val="00117946"/>
    <w:rsid w:val="00117DA4"/>
    <w:rsid w:val="00117E2C"/>
    <w:rsid w:val="00146C47"/>
    <w:rsid w:val="00152FB8"/>
    <w:rsid w:val="00176658"/>
    <w:rsid w:val="0018239E"/>
    <w:rsid w:val="00183F37"/>
    <w:rsid w:val="001B01FE"/>
    <w:rsid w:val="001B3410"/>
    <w:rsid w:val="001B7503"/>
    <w:rsid w:val="001C030D"/>
    <w:rsid w:val="001C4A84"/>
    <w:rsid w:val="001E29A1"/>
    <w:rsid w:val="001E2E5B"/>
    <w:rsid w:val="001E5902"/>
    <w:rsid w:val="002150BE"/>
    <w:rsid w:val="00226F49"/>
    <w:rsid w:val="00233705"/>
    <w:rsid w:val="00246D99"/>
    <w:rsid w:val="00257266"/>
    <w:rsid w:val="00260D2A"/>
    <w:rsid w:val="00262306"/>
    <w:rsid w:val="00275CA2"/>
    <w:rsid w:val="002A65A5"/>
    <w:rsid w:val="002C04C4"/>
    <w:rsid w:val="002C407B"/>
    <w:rsid w:val="002D08B0"/>
    <w:rsid w:val="002D1AE3"/>
    <w:rsid w:val="002F2ECE"/>
    <w:rsid w:val="00341C8F"/>
    <w:rsid w:val="00344FC0"/>
    <w:rsid w:val="0035463A"/>
    <w:rsid w:val="00391D9D"/>
    <w:rsid w:val="003B6C51"/>
    <w:rsid w:val="003C1413"/>
    <w:rsid w:val="003C549F"/>
    <w:rsid w:val="003D5A16"/>
    <w:rsid w:val="003E7DB3"/>
    <w:rsid w:val="004043A5"/>
    <w:rsid w:val="00431175"/>
    <w:rsid w:val="004374A3"/>
    <w:rsid w:val="00445042"/>
    <w:rsid w:val="00493686"/>
    <w:rsid w:val="004B6E37"/>
    <w:rsid w:val="004C32BA"/>
    <w:rsid w:val="004C68EF"/>
    <w:rsid w:val="00532B67"/>
    <w:rsid w:val="00556B44"/>
    <w:rsid w:val="00575922"/>
    <w:rsid w:val="00584AF8"/>
    <w:rsid w:val="005A3C0D"/>
    <w:rsid w:val="005A6C90"/>
    <w:rsid w:val="005B37E6"/>
    <w:rsid w:val="005C47D9"/>
    <w:rsid w:val="005C4E8A"/>
    <w:rsid w:val="005E3FB0"/>
    <w:rsid w:val="005F4B66"/>
    <w:rsid w:val="005F5208"/>
    <w:rsid w:val="00615C31"/>
    <w:rsid w:val="00641318"/>
    <w:rsid w:val="0064405D"/>
    <w:rsid w:val="00695557"/>
    <w:rsid w:val="006D4EA7"/>
    <w:rsid w:val="006E4BC2"/>
    <w:rsid w:val="0070012A"/>
    <w:rsid w:val="0070664B"/>
    <w:rsid w:val="007071B8"/>
    <w:rsid w:val="007104CE"/>
    <w:rsid w:val="007155C2"/>
    <w:rsid w:val="00736699"/>
    <w:rsid w:val="007414DE"/>
    <w:rsid w:val="00757A43"/>
    <w:rsid w:val="00760C0C"/>
    <w:rsid w:val="007905A9"/>
    <w:rsid w:val="007E072B"/>
    <w:rsid w:val="007E5500"/>
    <w:rsid w:val="007F055B"/>
    <w:rsid w:val="00811C2F"/>
    <w:rsid w:val="00833D46"/>
    <w:rsid w:val="00834049"/>
    <w:rsid w:val="00836215"/>
    <w:rsid w:val="00840A97"/>
    <w:rsid w:val="00872B02"/>
    <w:rsid w:val="00873292"/>
    <w:rsid w:val="008A640A"/>
    <w:rsid w:val="008C0149"/>
    <w:rsid w:val="008D0D37"/>
    <w:rsid w:val="008D5DED"/>
    <w:rsid w:val="008E25CA"/>
    <w:rsid w:val="008F34FC"/>
    <w:rsid w:val="00944CD7"/>
    <w:rsid w:val="00961190"/>
    <w:rsid w:val="0097235B"/>
    <w:rsid w:val="00976B06"/>
    <w:rsid w:val="009831B2"/>
    <w:rsid w:val="009A1ABE"/>
    <w:rsid w:val="009E21A4"/>
    <w:rsid w:val="009F22C6"/>
    <w:rsid w:val="00A07E50"/>
    <w:rsid w:val="00A12C15"/>
    <w:rsid w:val="00A15397"/>
    <w:rsid w:val="00A35CE0"/>
    <w:rsid w:val="00A36372"/>
    <w:rsid w:val="00A4462E"/>
    <w:rsid w:val="00A44AA4"/>
    <w:rsid w:val="00A56419"/>
    <w:rsid w:val="00A61623"/>
    <w:rsid w:val="00A76318"/>
    <w:rsid w:val="00A84687"/>
    <w:rsid w:val="00AA0458"/>
    <w:rsid w:val="00AB0A0E"/>
    <w:rsid w:val="00AC4F2A"/>
    <w:rsid w:val="00AD3B6E"/>
    <w:rsid w:val="00AF6D31"/>
    <w:rsid w:val="00B1751F"/>
    <w:rsid w:val="00B42601"/>
    <w:rsid w:val="00B50F96"/>
    <w:rsid w:val="00B5593B"/>
    <w:rsid w:val="00B56722"/>
    <w:rsid w:val="00B67044"/>
    <w:rsid w:val="00B70362"/>
    <w:rsid w:val="00B74D39"/>
    <w:rsid w:val="00B827C6"/>
    <w:rsid w:val="00B851AE"/>
    <w:rsid w:val="00B91DA4"/>
    <w:rsid w:val="00BA7174"/>
    <w:rsid w:val="00C12630"/>
    <w:rsid w:val="00C27609"/>
    <w:rsid w:val="00C34562"/>
    <w:rsid w:val="00C3774E"/>
    <w:rsid w:val="00C57456"/>
    <w:rsid w:val="00C65387"/>
    <w:rsid w:val="00C74ADC"/>
    <w:rsid w:val="00C76252"/>
    <w:rsid w:val="00C87FAB"/>
    <w:rsid w:val="00C91FF7"/>
    <w:rsid w:val="00C92D15"/>
    <w:rsid w:val="00C94E53"/>
    <w:rsid w:val="00CC0331"/>
    <w:rsid w:val="00CE3FC3"/>
    <w:rsid w:val="00D0048E"/>
    <w:rsid w:val="00D23E7A"/>
    <w:rsid w:val="00D56D8F"/>
    <w:rsid w:val="00D61063"/>
    <w:rsid w:val="00DB35AF"/>
    <w:rsid w:val="00DD72D7"/>
    <w:rsid w:val="00DD7625"/>
    <w:rsid w:val="00DF5B88"/>
    <w:rsid w:val="00E0589E"/>
    <w:rsid w:val="00E0697F"/>
    <w:rsid w:val="00E241FA"/>
    <w:rsid w:val="00E2595E"/>
    <w:rsid w:val="00E35374"/>
    <w:rsid w:val="00E50C19"/>
    <w:rsid w:val="00E64655"/>
    <w:rsid w:val="00E70634"/>
    <w:rsid w:val="00E73081"/>
    <w:rsid w:val="00E856C9"/>
    <w:rsid w:val="00EA4F68"/>
    <w:rsid w:val="00EB6A8B"/>
    <w:rsid w:val="00EC6814"/>
    <w:rsid w:val="00ED411D"/>
    <w:rsid w:val="00EF38C6"/>
    <w:rsid w:val="00F04C4A"/>
    <w:rsid w:val="00F062B8"/>
    <w:rsid w:val="00F679C7"/>
    <w:rsid w:val="00F7711A"/>
    <w:rsid w:val="00F80C72"/>
    <w:rsid w:val="00FA0D58"/>
    <w:rsid w:val="00FA1580"/>
    <w:rsid w:val="00FA56F4"/>
    <w:rsid w:val="00FB4EDA"/>
    <w:rsid w:val="00FD1A78"/>
    <w:rsid w:val="00FD3BD5"/>
    <w:rsid w:val="00FE3DC8"/>
    <w:rsid w:val="013F747B"/>
    <w:rsid w:val="04073F84"/>
    <w:rsid w:val="0B60750A"/>
    <w:rsid w:val="10686488"/>
    <w:rsid w:val="10DF728A"/>
    <w:rsid w:val="1264200E"/>
    <w:rsid w:val="13BC3810"/>
    <w:rsid w:val="141C5B77"/>
    <w:rsid w:val="155E50D1"/>
    <w:rsid w:val="15F31DD0"/>
    <w:rsid w:val="18D8339D"/>
    <w:rsid w:val="1A21388F"/>
    <w:rsid w:val="1A570D2F"/>
    <w:rsid w:val="1A6E5D19"/>
    <w:rsid w:val="1F1B2739"/>
    <w:rsid w:val="1FDF345F"/>
    <w:rsid w:val="27A4062E"/>
    <w:rsid w:val="28FB0B8D"/>
    <w:rsid w:val="2A3579C8"/>
    <w:rsid w:val="2D2B7942"/>
    <w:rsid w:val="2D46481D"/>
    <w:rsid w:val="2E733B28"/>
    <w:rsid w:val="2FE84242"/>
    <w:rsid w:val="30F0331E"/>
    <w:rsid w:val="31852B5A"/>
    <w:rsid w:val="31BE24A2"/>
    <w:rsid w:val="32D01238"/>
    <w:rsid w:val="331D1F00"/>
    <w:rsid w:val="363479EA"/>
    <w:rsid w:val="36E164B0"/>
    <w:rsid w:val="37D05C2F"/>
    <w:rsid w:val="392B08F0"/>
    <w:rsid w:val="3BC81F3C"/>
    <w:rsid w:val="3DFC59A8"/>
    <w:rsid w:val="3E09117D"/>
    <w:rsid w:val="3ECF245E"/>
    <w:rsid w:val="3FB96314"/>
    <w:rsid w:val="412615EA"/>
    <w:rsid w:val="46520832"/>
    <w:rsid w:val="4A3C5D95"/>
    <w:rsid w:val="4A560872"/>
    <w:rsid w:val="4C5A507F"/>
    <w:rsid w:val="4F717E75"/>
    <w:rsid w:val="4FDC1DB8"/>
    <w:rsid w:val="53A44FAF"/>
    <w:rsid w:val="57981DEA"/>
    <w:rsid w:val="582C106B"/>
    <w:rsid w:val="58F107F4"/>
    <w:rsid w:val="591965FD"/>
    <w:rsid w:val="594329EC"/>
    <w:rsid w:val="5BC33AB2"/>
    <w:rsid w:val="5BEE1540"/>
    <w:rsid w:val="5C5C25A7"/>
    <w:rsid w:val="5CA77AAC"/>
    <w:rsid w:val="5CC73F2E"/>
    <w:rsid w:val="5DE61A5D"/>
    <w:rsid w:val="5E452B7B"/>
    <w:rsid w:val="5E664766"/>
    <w:rsid w:val="63C04243"/>
    <w:rsid w:val="649C01C7"/>
    <w:rsid w:val="67A21B02"/>
    <w:rsid w:val="699A3F60"/>
    <w:rsid w:val="6F2E2ADA"/>
    <w:rsid w:val="71C8791F"/>
    <w:rsid w:val="72902E62"/>
    <w:rsid w:val="73C61104"/>
    <w:rsid w:val="753A1BF5"/>
    <w:rsid w:val="776452EA"/>
    <w:rsid w:val="7B466DBD"/>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7B"/>
    <w:pPr>
      <w:widowControl w:val="0"/>
      <w:spacing w:after="160" w:line="480" w:lineRule="auto"/>
      <w:jc w:val="both"/>
    </w:pPr>
    <w:rPr>
      <w:kern w:val="2"/>
      <w:sz w:val="21"/>
      <w:szCs w:val="24"/>
    </w:rPr>
  </w:style>
  <w:style w:type="paragraph" w:styleId="1">
    <w:name w:val="heading 1"/>
    <w:basedOn w:val="a"/>
    <w:next w:val="a"/>
    <w:link w:val="1Char"/>
    <w:uiPriority w:val="9"/>
    <w:qFormat/>
    <w:rsid w:val="002C40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C40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C407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C407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2C407B"/>
    <w:pPr>
      <w:ind w:leftChars="2500" w:left="100"/>
    </w:pPr>
  </w:style>
  <w:style w:type="paragraph" w:styleId="a4">
    <w:name w:val="Balloon Text"/>
    <w:basedOn w:val="a"/>
    <w:link w:val="Char0"/>
    <w:uiPriority w:val="99"/>
    <w:unhideWhenUsed/>
    <w:qFormat/>
    <w:rsid w:val="002C407B"/>
    <w:rPr>
      <w:sz w:val="18"/>
      <w:szCs w:val="18"/>
    </w:rPr>
  </w:style>
  <w:style w:type="paragraph" w:styleId="a5">
    <w:name w:val="footer"/>
    <w:basedOn w:val="a"/>
    <w:link w:val="Char1"/>
    <w:uiPriority w:val="99"/>
    <w:unhideWhenUsed/>
    <w:qFormat/>
    <w:rsid w:val="002C407B"/>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2C40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2C407B"/>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2C407B"/>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2C407B"/>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2C407B"/>
    <w:rPr>
      <w:sz w:val="18"/>
      <w:szCs w:val="18"/>
    </w:rPr>
  </w:style>
  <w:style w:type="character" w:customStyle="1" w:styleId="Char1">
    <w:name w:val="页脚 Char"/>
    <w:basedOn w:val="a0"/>
    <w:link w:val="a5"/>
    <w:uiPriority w:val="99"/>
    <w:qFormat/>
    <w:rsid w:val="002C407B"/>
    <w:rPr>
      <w:sz w:val="18"/>
      <w:szCs w:val="18"/>
    </w:rPr>
  </w:style>
  <w:style w:type="paragraph" w:customStyle="1" w:styleId="10">
    <w:name w:val="无间隔1"/>
    <w:link w:val="Char5"/>
    <w:uiPriority w:val="1"/>
    <w:qFormat/>
    <w:rsid w:val="002C407B"/>
    <w:pPr>
      <w:spacing w:after="160" w:line="480" w:lineRule="auto"/>
    </w:pPr>
    <w:rPr>
      <w:rFonts w:asciiTheme="minorHAnsi" w:eastAsiaTheme="minorEastAsia" w:hAnsiTheme="minorHAnsi" w:cstheme="minorBidi"/>
      <w:sz w:val="22"/>
      <w:szCs w:val="22"/>
    </w:rPr>
  </w:style>
  <w:style w:type="character" w:customStyle="1" w:styleId="Char5">
    <w:name w:val="无间隔 Char"/>
    <w:basedOn w:val="a0"/>
    <w:link w:val="10"/>
    <w:uiPriority w:val="1"/>
    <w:qFormat/>
    <w:rsid w:val="002C407B"/>
    <w:rPr>
      <w:kern w:val="0"/>
      <w:sz w:val="22"/>
    </w:rPr>
  </w:style>
  <w:style w:type="character" w:customStyle="1" w:styleId="Char0">
    <w:name w:val="批注框文本 Char"/>
    <w:basedOn w:val="a0"/>
    <w:link w:val="a4"/>
    <w:uiPriority w:val="99"/>
    <w:semiHidden/>
    <w:qFormat/>
    <w:rsid w:val="002C407B"/>
    <w:rPr>
      <w:rFonts w:ascii="Times New Roman" w:eastAsia="宋体" w:hAnsi="Times New Roman" w:cs="Times New Roman"/>
      <w:sz w:val="18"/>
      <w:szCs w:val="18"/>
    </w:rPr>
  </w:style>
  <w:style w:type="character" w:customStyle="1" w:styleId="Char4">
    <w:name w:val="标题 Char"/>
    <w:basedOn w:val="a0"/>
    <w:link w:val="a8"/>
    <w:uiPriority w:val="10"/>
    <w:qFormat/>
    <w:rsid w:val="002C407B"/>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2C407B"/>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2C407B"/>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2C407B"/>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2C407B"/>
    <w:rPr>
      <w:rFonts w:asciiTheme="minorHAnsi" w:eastAsiaTheme="minorEastAsia" w:hAnsiTheme="minorEastAsia" w:cstheme="minorBidi"/>
      <w:szCs w:val="22"/>
      <w:lang w:eastAsia="zh-CN"/>
    </w:rPr>
  </w:style>
  <w:style w:type="character" w:customStyle="1" w:styleId="Style4">
    <w:name w:val="Style4"/>
    <w:basedOn w:val="a0"/>
    <w:uiPriority w:val="1"/>
    <w:qFormat/>
    <w:rsid w:val="002C407B"/>
    <w:rPr>
      <w:rFonts w:asciiTheme="minorHAnsi" w:eastAsiaTheme="minorEastAsia" w:hAnsiTheme="minorEastAsia" w:cstheme="minorBidi"/>
      <w:szCs w:val="22"/>
      <w:lang w:eastAsia="zh-CN"/>
    </w:rPr>
  </w:style>
  <w:style w:type="character" w:customStyle="1" w:styleId="Style5">
    <w:name w:val="Style5"/>
    <w:basedOn w:val="a0"/>
    <w:uiPriority w:val="1"/>
    <w:qFormat/>
    <w:rsid w:val="002C407B"/>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2C407B"/>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2C407B"/>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2C407B"/>
    <w:rPr>
      <w:rFonts w:ascii="Times New Roman" w:eastAsia="宋体" w:hAnsi="Times New Roman" w:cs="Times New Roman"/>
      <w:b/>
      <w:bCs/>
      <w:sz w:val="32"/>
      <w:szCs w:val="32"/>
    </w:rPr>
  </w:style>
  <w:style w:type="character" w:customStyle="1" w:styleId="4Char">
    <w:name w:val="标题 4 Char"/>
    <w:basedOn w:val="a0"/>
    <w:link w:val="4"/>
    <w:uiPriority w:val="9"/>
    <w:qFormat/>
    <w:rsid w:val="002C407B"/>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2C407B"/>
    <w:rPr>
      <w:rFonts w:ascii="Times New Roman" w:eastAsia="宋体" w:hAnsi="Times New Roman" w:cs="Times New Roman"/>
      <w:szCs w:val="24"/>
    </w:rPr>
  </w:style>
  <w:style w:type="paragraph" w:customStyle="1" w:styleId="11">
    <w:name w:val="列出段落1"/>
    <w:basedOn w:val="a"/>
    <w:uiPriority w:val="99"/>
    <w:unhideWhenUsed/>
    <w:qFormat/>
    <w:rsid w:val="002C407B"/>
    <w:pPr>
      <w:ind w:firstLineChars="200" w:firstLine="420"/>
    </w:pPr>
  </w:style>
  <w:style w:type="paragraph" w:styleId="aa">
    <w:name w:val="List Paragraph"/>
    <w:basedOn w:val="a"/>
    <w:uiPriority w:val="99"/>
    <w:unhideWhenUsed/>
    <w:qFormat/>
    <w:rsid w:val="002C407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9F8592-F8AF-489D-96FC-199C415FE1C2}">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1721</Words>
  <Characters>9813</Characters>
  <Application>Microsoft Office Word</Application>
  <DocSecurity>0</DocSecurity>
  <Lines>81</Lines>
  <Paragraphs>23</Paragraphs>
  <ScaleCrop>false</ScaleCrop>
  <Company>Microsoft</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LenovoUser</cp:lastModifiedBy>
  <cp:revision>35</cp:revision>
  <cp:lastPrinted>2019-09-27T00:42:00Z</cp:lastPrinted>
  <dcterms:created xsi:type="dcterms:W3CDTF">2019-09-26T01:09:00Z</dcterms:created>
  <dcterms:modified xsi:type="dcterms:W3CDTF">2021-05-26T07:07:00Z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597BA58B86DC4059BEE0F7947162681C</vt:lpwstr>
  </property>
</Properties>
</file>